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sz w:val="44"/>
          <w:szCs w:val="44"/>
        </w:rPr>
        <w:t>年1月温州市属国有企业财务快报主要指标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统计期间：20</w:t>
      </w:r>
      <w:r>
        <w:rPr>
          <w:rFonts w:hint="eastAsia"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  <w:lang w:val="en-US" w:eastAsia="zh-CN"/>
        </w:rPr>
        <w:t>2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2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867"/>
        <w:gridCol w:w="1016"/>
        <w:gridCol w:w="922"/>
        <w:gridCol w:w="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16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31,123,207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2.62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19,723,227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11,399,980 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0.21 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298,846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43.96 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-15,123 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6,414 </w:t>
            </w: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-21,537 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63.37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24,384,679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1.12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16,043,321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2.17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8,341,358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-0.83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84,997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88.85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-18,033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-9,070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-8,963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65.79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1,924,628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9.38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1,025,371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19.05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899,257 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40,622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18.01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-11,674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11,368 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-23,042 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53.28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4,813,900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8.06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2,654,535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11.14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2,159,365 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173,227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35.16 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14,584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4,116 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10,468 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55.14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32EA3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15F40995"/>
    <w:rsid w:val="27924CE9"/>
    <w:rsid w:val="2F207AD7"/>
    <w:rsid w:val="37463AE3"/>
    <w:rsid w:val="388A4F8B"/>
    <w:rsid w:val="40640D77"/>
    <w:rsid w:val="41D57D4F"/>
    <w:rsid w:val="54E50CEE"/>
    <w:rsid w:val="601D605D"/>
    <w:rsid w:val="63205F40"/>
    <w:rsid w:val="674014C0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2022-02-15T08:36:00Z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