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44C5" w:rsidRDefault="00FE44C5">
      <w:pPr>
        <w:spacing w:line="360" w:lineRule="auto"/>
        <w:rPr>
          <w:rFonts w:ascii="仿宋_GB2312" w:eastAsia="仿宋_GB2312" w:hAnsi="宋体"/>
        </w:rPr>
      </w:pPr>
      <w:r>
        <w:rPr>
          <w:rFonts w:ascii="仿宋_GB2312" w:eastAsia="仿宋_GB2312" w:hAnsi="宋体" w:hint="eastAsia"/>
        </w:rPr>
        <w:t>附件3</w:t>
      </w:r>
    </w:p>
    <w:p w:rsidR="00FE44C5" w:rsidRDefault="00FE44C5">
      <w:pPr>
        <w:spacing w:line="360" w:lineRule="auto"/>
        <w:rPr>
          <w:rFonts w:ascii="仿宋_GB2312" w:eastAsia="仿宋_GB2312" w:hAnsi="宋体"/>
          <w:sz w:val="24"/>
        </w:rPr>
      </w:pPr>
    </w:p>
    <w:p w:rsidR="00FE44C5" w:rsidRPr="007D58E1" w:rsidRDefault="00451590">
      <w:pPr>
        <w:spacing w:line="360" w:lineRule="auto"/>
        <w:jc w:val="center"/>
        <w:rPr>
          <w:rFonts w:ascii="黑体" w:eastAsia="黑体" w:hAnsi="宋体"/>
          <w:sz w:val="28"/>
          <w:szCs w:val="28"/>
        </w:rPr>
      </w:pPr>
      <w:r w:rsidRPr="007D58E1">
        <w:rPr>
          <w:rFonts w:ascii="黑体" w:eastAsia="黑体" w:hAnsi="宋体" w:hint="eastAsia"/>
          <w:sz w:val="28"/>
          <w:szCs w:val="28"/>
        </w:rPr>
        <w:t>20</w:t>
      </w:r>
      <w:r w:rsidR="004169BB">
        <w:rPr>
          <w:rFonts w:ascii="黑体" w:eastAsia="黑体" w:hAnsi="宋体" w:hint="eastAsia"/>
          <w:sz w:val="28"/>
          <w:szCs w:val="28"/>
        </w:rPr>
        <w:t>20</w:t>
      </w:r>
      <w:r w:rsidR="00212892" w:rsidRPr="007D58E1">
        <w:rPr>
          <w:rFonts w:ascii="黑体" w:eastAsia="黑体" w:hAnsi="宋体" w:hint="eastAsia"/>
          <w:sz w:val="28"/>
          <w:szCs w:val="28"/>
        </w:rPr>
        <w:t>年度</w:t>
      </w:r>
      <w:r w:rsidR="00D93BDE" w:rsidRPr="007D58E1">
        <w:rPr>
          <w:rFonts w:ascii="黑体" w:eastAsia="黑体" w:hAnsi="宋体" w:hint="eastAsia"/>
          <w:sz w:val="28"/>
          <w:szCs w:val="28"/>
        </w:rPr>
        <w:t>市属国有</w:t>
      </w:r>
      <w:r w:rsidR="00FE44C5" w:rsidRPr="007D58E1">
        <w:rPr>
          <w:rFonts w:ascii="黑体" w:eastAsia="黑体" w:hAnsi="宋体" w:hint="eastAsia"/>
          <w:sz w:val="28"/>
          <w:szCs w:val="28"/>
        </w:rPr>
        <w:t>企业预算情况说明书内容提要</w:t>
      </w:r>
    </w:p>
    <w:p w:rsidR="00FE44C5" w:rsidRDefault="00FE44C5">
      <w:pPr>
        <w:spacing w:line="360" w:lineRule="auto"/>
        <w:jc w:val="center"/>
        <w:rPr>
          <w:rFonts w:ascii="仿宋_GB2312" w:eastAsia="仿宋_GB2312" w:hAnsi="宋体"/>
          <w:sz w:val="24"/>
        </w:rPr>
      </w:pPr>
    </w:p>
    <w:p w:rsidR="00931B3C" w:rsidRPr="00931B3C" w:rsidRDefault="00931B3C" w:rsidP="001835B4">
      <w:pPr>
        <w:pStyle w:val="a6"/>
        <w:ind w:firstLine="480"/>
        <w:rPr>
          <w:sz w:val="24"/>
          <w:shd w:val="clear" w:color="auto" w:fill="auto"/>
        </w:rPr>
      </w:pPr>
      <w:r w:rsidRPr="00931B3C">
        <w:rPr>
          <w:rFonts w:hint="eastAsia"/>
          <w:sz w:val="24"/>
          <w:shd w:val="clear" w:color="auto" w:fill="auto"/>
        </w:rPr>
        <w:t>预算情况说明书是对年度全面预算报表的补充说明，是评估预算报表编制质量的重要依据，是年度预算报表的重要组成部分。企业预算情况说明书由企业集团和所属二级及二级以下重要子企业分别编写。</w:t>
      </w:r>
    </w:p>
    <w:p w:rsidR="00FE44C5" w:rsidRDefault="00FE44C5" w:rsidP="001835B4">
      <w:pPr>
        <w:tabs>
          <w:tab w:val="left" w:pos="525"/>
        </w:tabs>
        <w:spacing w:line="360" w:lineRule="auto"/>
        <w:ind w:firstLine="480"/>
        <w:rPr>
          <w:rFonts w:ascii="黑体" w:eastAsia="黑体" w:hAnsi="宋体"/>
          <w:kern w:val="0"/>
          <w:sz w:val="24"/>
        </w:rPr>
      </w:pPr>
    </w:p>
    <w:p w:rsidR="00D93BDE" w:rsidRDefault="00D93BDE" w:rsidP="001835B4">
      <w:pPr>
        <w:tabs>
          <w:tab w:val="left" w:pos="525"/>
        </w:tabs>
        <w:spacing w:line="360" w:lineRule="auto"/>
        <w:ind w:firstLineChars="200" w:firstLine="480"/>
        <w:jc w:val="center"/>
        <w:rPr>
          <w:rFonts w:ascii="黑体" w:eastAsia="黑体" w:hAnsi="宋体"/>
          <w:sz w:val="24"/>
        </w:rPr>
      </w:pPr>
    </w:p>
    <w:p w:rsidR="00D93BDE" w:rsidRPr="00FA291B" w:rsidRDefault="00D93BDE" w:rsidP="001835B4">
      <w:pPr>
        <w:pStyle w:val="a6"/>
        <w:adjustRightInd w:val="0"/>
        <w:ind w:firstLineChars="0" w:firstLine="0"/>
        <w:jc w:val="center"/>
        <w:rPr>
          <w:rFonts w:ascii="黑体" w:eastAsia="黑体"/>
          <w:sz w:val="24"/>
          <w:szCs w:val="24"/>
          <w:shd w:val="clear" w:color="auto" w:fill="auto"/>
        </w:rPr>
      </w:pPr>
      <w:r w:rsidRPr="00FA291B">
        <w:rPr>
          <w:rFonts w:ascii="黑体" w:eastAsia="黑体" w:hint="eastAsia"/>
          <w:sz w:val="24"/>
          <w:szCs w:val="24"/>
          <w:shd w:val="clear" w:color="auto" w:fill="auto"/>
        </w:rPr>
        <w:t>第一部分</w:t>
      </w:r>
      <w:r w:rsidR="002270CE">
        <w:rPr>
          <w:rFonts w:ascii="黑体" w:eastAsia="黑体" w:hint="eastAsia"/>
          <w:sz w:val="24"/>
          <w:szCs w:val="24"/>
          <w:shd w:val="clear" w:color="auto" w:fill="auto"/>
        </w:rPr>
        <w:t xml:space="preserve">  20</w:t>
      </w:r>
      <w:r w:rsidR="00B27DD1">
        <w:rPr>
          <w:rFonts w:ascii="黑体" w:eastAsia="黑体" w:hint="eastAsia"/>
          <w:sz w:val="24"/>
          <w:szCs w:val="24"/>
          <w:shd w:val="clear" w:color="auto" w:fill="auto"/>
        </w:rPr>
        <w:t>20</w:t>
      </w:r>
      <w:r w:rsidRPr="00FA291B">
        <w:rPr>
          <w:rFonts w:ascii="黑体" w:eastAsia="黑体" w:hint="eastAsia"/>
          <w:sz w:val="24"/>
          <w:szCs w:val="24"/>
          <w:shd w:val="clear" w:color="auto" w:fill="auto"/>
        </w:rPr>
        <w:t>年度预算工作情况总结</w:t>
      </w:r>
    </w:p>
    <w:p w:rsidR="00D93BDE" w:rsidRPr="00FA291B" w:rsidRDefault="00D93BDE" w:rsidP="001835B4">
      <w:pPr>
        <w:pStyle w:val="a6"/>
        <w:adjustRightInd w:val="0"/>
        <w:ind w:firstLine="480"/>
        <w:jc w:val="center"/>
        <w:rPr>
          <w:sz w:val="24"/>
          <w:szCs w:val="24"/>
          <w:shd w:val="clear" w:color="auto" w:fill="auto"/>
        </w:rPr>
      </w:pPr>
    </w:p>
    <w:p w:rsidR="00D93BDE" w:rsidRPr="00FA291B" w:rsidRDefault="00D93BDE" w:rsidP="001835B4">
      <w:pPr>
        <w:pStyle w:val="a6"/>
        <w:adjustRightInd w:val="0"/>
        <w:ind w:firstLine="480"/>
        <w:rPr>
          <w:sz w:val="24"/>
          <w:szCs w:val="24"/>
          <w:shd w:val="clear" w:color="auto" w:fill="auto"/>
        </w:rPr>
      </w:pPr>
      <w:r w:rsidRPr="00FA291B">
        <w:rPr>
          <w:rFonts w:hint="eastAsia"/>
          <w:sz w:val="24"/>
          <w:szCs w:val="24"/>
          <w:shd w:val="clear" w:color="auto" w:fill="auto"/>
        </w:rPr>
        <w:t>一、</w:t>
      </w:r>
      <w:r w:rsidR="00931B3C" w:rsidRPr="00931B3C">
        <w:rPr>
          <w:sz w:val="24"/>
          <w:szCs w:val="24"/>
          <w:shd w:val="clear" w:color="auto" w:fill="auto"/>
        </w:rPr>
        <w:t>梳理集团预算管理的组织体系、工作流程和相关规范</w:t>
      </w:r>
      <w:r w:rsidR="00931B3C" w:rsidRPr="00931B3C">
        <w:rPr>
          <w:rFonts w:hint="eastAsia"/>
          <w:sz w:val="24"/>
          <w:szCs w:val="24"/>
          <w:shd w:val="clear" w:color="auto" w:fill="auto"/>
        </w:rPr>
        <w:t>情况</w:t>
      </w:r>
      <w:r w:rsidR="00931B3C" w:rsidRPr="00931B3C">
        <w:rPr>
          <w:sz w:val="24"/>
          <w:szCs w:val="24"/>
          <w:shd w:val="clear" w:color="auto" w:fill="auto"/>
        </w:rPr>
        <w:t>，总结分析遇到的</w:t>
      </w:r>
      <w:r w:rsidR="00931B3C" w:rsidRPr="00931B3C">
        <w:rPr>
          <w:rFonts w:hint="eastAsia"/>
          <w:sz w:val="24"/>
          <w:szCs w:val="24"/>
          <w:shd w:val="clear" w:color="auto" w:fill="auto"/>
        </w:rPr>
        <w:t>主要</w:t>
      </w:r>
      <w:r w:rsidR="00931B3C" w:rsidRPr="00931B3C">
        <w:rPr>
          <w:sz w:val="24"/>
          <w:szCs w:val="24"/>
          <w:shd w:val="clear" w:color="auto" w:fill="auto"/>
        </w:rPr>
        <w:t>问题、采取的应对措施及取得的成效，对下一步提升企业预算管理工作水平的提出意见及建议。</w:t>
      </w:r>
    </w:p>
    <w:p w:rsidR="00931B3C" w:rsidRPr="00931B3C" w:rsidRDefault="00931B3C" w:rsidP="001835B4">
      <w:pPr>
        <w:pStyle w:val="a6"/>
        <w:ind w:firstLine="480"/>
        <w:rPr>
          <w:sz w:val="24"/>
          <w:szCs w:val="24"/>
          <w:shd w:val="clear" w:color="auto" w:fill="auto"/>
        </w:rPr>
      </w:pPr>
      <w:r w:rsidRPr="00931B3C">
        <w:rPr>
          <w:rFonts w:hint="eastAsia"/>
          <w:sz w:val="24"/>
          <w:szCs w:val="24"/>
          <w:shd w:val="clear" w:color="auto" w:fill="auto"/>
        </w:rPr>
        <w:t>二、对上年度预算调整情况进行说明，其中至少应包括主要财务及生产经营指标调整情况、预算调整的原因等。</w:t>
      </w:r>
    </w:p>
    <w:p w:rsidR="00931B3C" w:rsidRPr="00931B3C" w:rsidRDefault="00931B3C" w:rsidP="001835B4">
      <w:pPr>
        <w:pStyle w:val="a6"/>
        <w:ind w:firstLine="480"/>
        <w:rPr>
          <w:sz w:val="24"/>
          <w:szCs w:val="24"/>
          <w:shd w:val="clear" w:color="auto" w:fill="auto"/>
        </w:rPr>
      </w:pPr>
      <w:r w:rsidRPr="00931B3C">
        <w:rPr>
          <w:rFonts w:hint="eastAsia"/>
          <w:sz w:val="24"/>
          <w:szCs w:val="24"/>
          <w:shd w:val="clear" w:color="auto" w:fill="auto"/>
        </w:rPr>
        <w:t>三、对上年度预算完成情况进行简要总结，并对重要财务指标的实际完成数与调整后的预算数差异原因进行说明，其中至少应包括营业收入、营业成本、期间费用、利润总额等。</w:t>
      </w:r>
    </w:p>
    <w:p w:rsidR="00931B3C" w:rsidRPr="00931B3C" w:rsidRDefault="00931B3C" w:rsidP="001835B4">
      <w:pPr>
        <w:pStyle w:val="a6"/>
        <w:adjustRightInd w:val="0"/>
        <w:ind w:firstLine="480"/>
        <w:rPr>
          <w:sz w:val="24"/>
          <w:szCs w:val="24"/>
          <w:shd w:val="clear" w:color="auto" w:fill="auto"/>
        </w:rPr>
      </w:pPr>
    </w:p>
    <w:p w:rsidR="00D93BDE" w:rsidRPr="00D93BDE" w:rsidRDefault="00D93BDE" w:rsidP="001835B4">
      <w:pPr>
        <w:tabs>
          <w:tab w:val="left" w:pos="525"/>
        </w:tabs>
        <w:spacing w:line="360" w:lineRule="auto"/>
        <w:ind w:firstLineChars="200" w:firstLine="480"/>
        <w:jc w:val="center"/>
        <w:rPr>
          <w:rFonts w:ascii="黑体" w:eastAsia="黑体" w:hAnsi="宋体"/>
          <w:sz w:val="24"/>
        </w:rPr>
      </w:pPr>
    </w:p>
    <w:p w:rsidR="00D93BDE" w:rsidRDefault="00D93BDE" w:rsidP="001835B4">
      <w:pPr>
        <w:tabs>
          <w:tab w:val="left" w:pos="525"/>
        </w:tabs>
        <w:spacing w:line="360" w:lineRule="auto"/>
        <w:ind w:firstLineChars="200" w:firstLine="480"/>
        <w:jc w:val="center"/>
        <w:rPr>
          <w:rFonts w:ascii="黑体" w:eastAsia="黑体" w:hAnsi="宋体"/>
          <w:sz w:val="24"/>
        </w:rPr>
      </w:pPr>
    </w:p>
    <w:p w:rsidR="00FE44C5" w:rsidRDefault="00D93BDE" w:rsidP="001835B4">
      <w:pPr>
        <w:spacing w:line="360" w:lineRule="auto"/>
        <w:ind w:firstLineChars="200" w:firstLine="480"/>
        <w:jc w:val="center"/>
        <w:rPr>
          <w:rFonts w:ascii="黑体" w:eastAsia="黑体"/>
          <w:sz w:val="24"/>
          <w:szCs w:val="24"/>
        </w:rPr>
      </w:pPr>
      <w:r w:rsidRPr="00FA291B">
        <w:rPr>
          <w:rFonts w:ascii="黑体" w:eastAsia="黑体" w:hint="eastAsia"/>
          <w:sz w:val="24"/>
          <w:szCs w:val="24"/>
        </w:rPr>
        <w:t>第二部分</w:t>
      </w:r>
      <w:r w:rsidR="002270CE">
        <w:rPr>
          <w:rFonts w:ascii="黑体" w:eastAsia="黑体" w:hint="eastAsia"/>
          <w:sz w:val="24"/>
          <w:szCs w:val="24"/>
        </w:rPr>
        <w:t xml:space="preserve">  20</w:t>
      </w:r>
      <w:r w:rsidR="00F464F4">
        <w:rPr>
          <w:rFonts w:ascii="黑体" w:eastAsia="黑体" w:hint="eastAsia"/>
          <w:sz w:val="24"/>
          <w:szCs w:val="24"/>
        </w:rPr>
        <w:t>2</w:t>
      </w:r>
      <w:r w:rsidR="00B27DD1">
        <w:rPr>
          <w:rFonts w:ascii="黑体" w:eastAsia="黑体" w:hint="eastAsia"/>
          <w:sz w:val="24"/>
          <w:szCs w:val="24"/>
        </w:rPr>
        <w:t>1</w:t>
      </w:r>
      <w:r w:rsidRPr="00FA291B">
        <w:rPr>
          <w:rFonts w:ascii="黑体" w:eastAsia="黑体" w:hint="eastAsia"/>
          <w:sz w:val="24"/>
          <w:szCs w:val="24"/>
        </w:rPr>
        <w:t>年度预算情况编制说明</w:t>
      </w:r>
    </w:p>
    <w:p w:rsidR="00D93BDE" w:rsidRDefault="00D93BDE" w:rsidP="001835B4">
      <w:pPr>
        <w:spacing w:line="360" w:lineRule="auto"/>
        <w:ind w:firstLineChars="200" w:firstLine="480"/>
        <w:jc w:val="center"/>
        <w:rPr>
          <w:rFonts w:ascii="仿宋_GB2312" w:eastAsia="仿宋_GB2312" w:hAnsi="仿宋_GB2312"/>
          <w:sz w:val="24"/>
        </w:rPr>
      </w:pPr>
    </w:p>
    <w:p w:rsidR="00D93BDE" w:rsidRDefault="00D93BDE" w:rsidP="001835B4">
      <w:pPr>
        <w:pStyle w:val="a6"/>
        <w:ind w:firstLine="480"/>
        <w:rPr>
          <w:rFonts w:ascii="黑体" w:eastAsia="黑体"/>
          <w:sz w:val="24"/>
          <w:shd w:val="clear" w:color="auto" w:fill="auto"/>
        </w:rPr>
      </w:pPr>
    </w:p>
    <w:p w:rsidR="00D93BDE" w:rsidRPr="00FA291B" w:rsidRDefault="00D93BDE" w:rsidP="001835B4">
      <w:pPr>
        <w:pStyle w:val="a6"/>
        <w:adjustRightInd w:val="0"/>
        <w:ind w:firstLine="480"/>
        <w:outlineLvl w:val="0"/>
        <w:rPr>
          <w:rFonts w:ascii="黑体" w:eastAsia="黑体"/>
          <w:sz w:val="24"/>
          <w:szCs w:val="24"/>
          <w:shd w:val="clear" w:color="auto" w:fill="auto"/>
        </w:rPr>
      </w:pPr>
      <w:r w:rsidRPr="00FA291B">
        <w:rPr>
          <w:rFonts w:ascii="黑体" w:eastAsia="黑体" w:hint="eastAsia"/>
          <w:sz w:val="24"/>
          <w:szCs w:val="24"/>
          <w:shd w:val="clear" w:color="auto" w:fill="auto"/>
        </w:rPr>
        <w:t>一、本年度预算工作组织情况</w:t>
      </w:r>
    </w:p>
    <w:p w:rsidR="00931B3C" w:rsidRPr="00931B3C" w:rsidRDefault="00931B3C" w:rsidP="001835B4">
      <w:pPr>
        <w:pStyle w:val="a6"/>
        <w:ind w:firstLine="480"/>
        <w:rPr>
          <w:sz w:val="24"/>
          <w:szCs w:val="24"/>
          <w:shd w:val="clear" w:color="auto" w:fill="auto"/>
        </w:rPr>
      </w:pPr>
      <w:r w:rsidRPr="00931B3C">
        <w:rPr>
          <w:rFonts w:hint="eastAsia"/>
          <w:sz w:val="24"/>
          <w:szCs w:val="24"/>
          <w:shd w:val="clear" w:color="auto" w:fill="auto"/>
        </w:rPr>
        <w:t>预算工作组织情况主要包括企业预算机构设置、机构主要成员构成、内部组织分工、年度预算工作具体组织过程，以及预算审核情况等。</w:t>
      </w:r>
    </w:p>
    <w:p w:rsidR="00FE44C5" w:rsidRDefault="00D93BDE" w:rsidP="001835B4">
      <w:pPr>
        <w:pStyle w:val="a6"/>
        <w:ind w:firstLine="480"/>
        <w:rPr>
          <w:rFonts w:ascii="黑体" w:eastAsia="黑体"/>
          <w:sz w:val="24"/>
          <w:shd w:val="clear" w:color="auto" w:fill="auto"/>
        </w:rPr>
      </w:pPr>
      <w:r>
        <w:rPr>
          <w:rFonts w:ascii="黑体" w:eastAsia="黑体" w:hint="eastAsia"/>
          <w:sz w:val="24"/>
          <w:shd w:val="clear" w:color="auto" w:fill="auto"/>
        </w:rPr>
        <w:t>二</w:t>
      </w:r>
      <w:r w:rsidR="00FE44C5">
        <w:rPr>
          <w:rFonts w:ascii="黑体" w:eastAsia="黑体" w:hint="eastAsia"/>
          <w:sz w:val="24"/>
          <w:shd w:val="clear" w:color="auto" w:fill="auto"/>
        </w:rPr>
        <w:t>、本年度预算编制基础</w:t>
      </w:r>
    </w:p>
    <w:p w:rsidR="001835B4" w:rsidRPr="001835B4" w:rsidRDefault="001835B4" w:rsidP="001835B4">
      <w:pPr>
        <w:pStyle w:val="a6"/>
        <w:ind w:firstLine="480"/>
        <w:rPr>
          <w:sz w:val="24"/>
          <w:shd w:val="clear" w:color="auto" w:fill="auto"/>
        </w:rPr>
      </w:pPr>
      <w:r w:rsidRPr="001835B4">
        <w:rPr>
          <w:rFonts w:hint="eastAsia"/>
          <w:sz w:val="24"/>
          <w:shd w:val="clear" w:color="auto" w:fill="auto"/>
        </w:rPr>
        <w:lastRenderedPageBreak/>
        <w:t>（一）企业编制年度预算所选用的会计政策，说明折旧率、资产减值等重大会计政策及会计估计发生变更的原因，对损益的影响金额。</w:t>
      </w:r>
    </w:p>
    <w:p w:rsidR="001835B4" w:rsidRPr="001835B4" w:rsidRDefault="001835B4" w:rsidP="001835B4">
      <w:pPr>
        <w:pStyle w:val="a6"/>
        <w:ind w:firstLine="480"/>
        <w:rPr>
          <w:sz w:val="24"/>
          <w:shd w:val="clear" w:color="auto" w:fill="auto"/>
        </w:rPr>
      </w:pPr>
      <w:r w:rsidRPr="001835B4">
        <w:rPr>
          <w:rFonts w:hint="eastAsia"/>
          <w:sz w:val="24"/>
          <w:shd w:val="clear" w:color="auto" w:fill="auto"/>
        </w:rPr>
        <w:t>（二）对于《企业会计准则》允许以公允价值计量的资产或负债，需说明是否考虑公允价值变动影响。凡是考虑公允价值变动影响的企业，应按资产及负债的类别逐项说明影响的金额及原因。凡是不考虑公允价值变动影响的企业，应说明理由。</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（三）年度预算报表的合并范围说明，未纳入及新纳入年度预算报表编制范围的子企业名单、级次、原因以及对预算的影响等情况。</w:t>
      </w:r>
    </w:p>
    <w:p w:rsidR="001835B4" w:rsidRDefault="001835B4" w:rsidP="001835B4">
      <w:pPr>
        <w:pStyle w:val="a6"/>
        <w:ind w:firstLine="480"/>
        <w:rPr>
          <w:sz w:val="24"/>
          <w:shd w:val="clear" w:color="auto" w:fill="auto"/>
        </w:rPr>
      </w:pPr>
      <w:r w:rsidRPr="001835B4">
        <w:rPr>
          <w:rFonts w:hint="eastAsia"/>
          <w:sz w:val="24"/>
          <w:shd w:val="clear" w:color="auto" w:fill="auto"/>
        </w:rPr>
        <w:t>（四）对预算年度宏观经济形势的总体预测与分析，说明企业编制预算的宏观经济形势基础。</w:t>
      </w:r>
    </w:p>
    <w:p w:rsidR="00FE44C5" w:rsidRDefault="00D93BDE" w:rsidP="001835B4">
      <w:pPr>
        <w:spacing w:line="360" w:lineRule="auto"/>
        <w:ind w:firstLineChars="200" w:firstLine="480"/>
        <w:rPr>
          <w:rFonts w:ascii="黑体" w:eastAsia="黑体" w:hAnsi="黑体"/>
          <w:sz w:val="24"/>
        </w:rPr>
      </w:pPr>
      <w:r>
        <w:rPr>
          <w:rFonts w:ascii="黑体" w:eastAsia="黑体" w:hAnsi="黑体" w:hint="eastAsia"/>
          <w:sz w:val="24"/>
        </w:rPr>
        <w:t>三</w:t>
      </w:r>
      <w:r w:rsidR="00FE44C5">
        <w:rPr>
          <w:rFonts w:ascii="黑体" w:eastAsia="黑体" w:hAnsi="黑体" w:hint="eastAsia"/>
          <w:sz w:val="24"/>
        </w:rPr>
        <w:t>、本年度预算编制情况</w:t>
      </w:r>
    </w:p>
    <w:p w:rsidR="00FE44C5" w:rsidRDefault="00FE44C5" w:rsidP="001835B4">
      <w:pPr>
        <w:spacing w:line="360" w:lineRule="auto"/>
        <w:ind w:firstLineChars="200" w:firstLine="480"/>
        <w:rPr>
          <w:rFonts w:ascii="楷体_GB2312" w:eastAsia="楷体_GB2312" w:hAnsi="楷体_GB2312"/>
          <w:sz w:val="24"/>
        </w:rPr>
      </w:pPr>
      <w:r>
        <w:rPr>
          <w:rFonts w:ascii="楷体_GB2312" w:eastAsia="楷体_GB2312" w:hAnsi="楷体_GB2312" w:hint="eastAsia"/>
          <w:sz w:val="24"/>
        </w:rPr>
        <w:t>（一）业务预算。</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业务预算是企业编制年度预算的基础，企业应在深入开展业务板块分析、重要子企业调查的基础上，对主要业务板块的发展趋势及生产经营情况进行客观的预测，对企业产生重大影响的生产经营决策进行说明。至少应包括以下内容：</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1. 通过对国内外宏观经济形势的研究与预测，说明宏观经济形势对企业生产经营和经济效益的影响。</w:t>
      </w:r>
    </w:p>
    <w:p w:rsidR="001835B4" w:rsidRPr="001835B4" w:rsidRDefault="001835B4" w:rsidP="001835B4">
      <w:pPr>
        <w:pStyle w:val="2"/>
        <w:ind w:firstLine="480"/>
        <w:rPr>
          <w:b w:val="0"/>
          <w:sz w:val="24"/>
          <w:shd w:val="clear" w:color="auto" w:fill="auto"/>
        </w:rPr>
      </w:pPr>
      <w:r w:rsidRPr="001835B4">
        <w:rPr>
          <w:rFonts w:hint="eastAsia"/>
          <w:b w:val="0"/>
          <w:sz w:val="24"/>
          <w:shd w:val="clear" w:color="auto" w:fill="auto"/>
        </w:rPr>
        <w:t>2. 从行业发展阶段与趋势、能源、原材料及主要产品价格、市场供求关系、行业监管政策等方面，说明行业经济形势变化对本企业的影响。</w:t>
      </w:r>
    </w:p>
    <w:p w:rsidR="001835B4" w:rsidRDefault="001835B4" w:rsidP="001835B4">
      <w:pPr>
        <w:pStyle w:val="a6"/>
        <w:ind w:firstLine="480"/>
        <w:rPr>
          <w:sz w:val="24"/>
          <w:shd w:val="clear" w:color="auto" w:fill="auto"/>
        </w:rPr>
      </w:pPr>
      <w:r w:rsidRPr="001835B4">
        <w:rPr>
          <w:rFonts w:hint="eastAsia"/>
          <w:sz w:val="24"/>
          <w:shd w:val="clear" w:color="auto" w:fill="auto"/>
        </w:rPr>
        <w:t>3. 结合本企业整体战略规划、所处行业地位、市场供求关系及价格变动等情况，按主要业务板块说明生产经营指标增减变动情况和收入、成本等变动情况，以及指标变动对企业效益的影响程度等。</w:t>
      </w:r>
    </w:p>
    <w:p w:rsidR="00695806" w:rsidRPr="00695806" w:rsidRDefault="00695806" w:rsidP="00695806">
      <w:pPr>
        <w:pStyle w:val="a6"/>
        <w:ind w:firstLine="480"/>
        <w:rPr>
          <w:sz w:val="24"/>
          <w:shd w:val="clear" w:color="auto" w:fill="auto"/>
        </w:rPr>
      </w:pPr>
      <w:r w:rsidRPr="00695806">
        <w:rPr>
          <w:rFonts w:hint="eastAsia"/>
          <w:sz w:val="24"/>
          <w:shd w:val="clear" w:color="auto" w:fill="auto"/>
        </w:rPr>
        <w:t>4.根据国家金融监管政策，结合本企业金融业务投资情况对开展的各类金融业务进行风险分析和说明。</w:t>
      </w:r>
    </w:p>
    <w:p w:rsidR="00695806" w:rsidRPr="00695806" w:rsidRDefault="00695806" w:rsidP="00695806">
      <w:pPr>
        <w:pStyle w:val="a6"/>
        <w:ind w:firstLine="480"/>
        <w:rPr>
          <w:sz w:val="24"/>
          <w:shd w:val="clear" w:color="auto" w:fill="auto"/>
        </w:rPr>
      </w:pPr>
      <w:r w:rsidRPr="00695806">
        <w:rPr>
          <w:rFonts w:hint="eastAsia"/>
          <w:sz w:val="24"/>
          <w:shd w:val="clear" w:color="auto" w:fill="auto"/>
        </w:rPr>
        <w:t>5.对于不符合企业战略规划或进行调整的情况进行分析说明。</w:t>
      </w:r>
    </w:p>
    <w:p w:rsidR="00695806" w:rsidRPr="001835B4" w:rsidRDefault="00695806" w:rsidP="00695806">
      <w:pPr>
        <w:pStyle w:val="a6"/>
        <w:ind w:firstLine="480"/>
        <w:rPr>
          <w:sz w:val="24"/>
          <w:shd w:val="clear" w:color="auto" w:fill="auto"/>
        </w:rPr>
      </w:pPr>
      <w:r w:rsidRPr="00695806">
        <w:rPr>
          <w:rFonts w:hint="eastAsia"/>
          <w:sz w:val="24"/>
          <w:shd w:val="clear" w:color="auto" w:fill="auto"/>
        </w:rPr>
        <w:t>6.对于不符合全面预算管理中有关重点业务预算约束内容应予以重点说明。</w:t>
      </w:r>
    </w:p>
    <w:p w:rsidR="00FE44C5" w:rsidRDefault="00FE44C5" w:rsidP="001835B4">
      <w:pPr>
        <w:pStyle w:val="a6"/>
        <w:ind w:firstLine="480"/>
        <w:rPr>
          <w:rFonts w:ascii="楷体_GB2312" w:eastAsia="楷体_GB2312" w:hAnsi="楷体_GB2312"/>
          <w:sz w:val="24"/>
          <w:shd w:val="clear" w:color="auto" w:fill="auto"/>
        </w:rPr>
      </w:pPr>
      <w:r>
        <w:rPr>
          <w:rFonts w:ascii="楷体_GB2312" w:eastAsia="楷体_GB2312" w:hAnsi="楷体_GB2312" w:hint="eastAsia"/>
          <w:sz w:val="24"/>
          <w:shd w:val="clear" w:color="auto" w:fill="auto"/>
        </w:rPr>
        <w:t>（二）投资预算。</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1. 说明企业预算年度内拟安排的重大固定资产投资项目（前十项）的目的、总规模、预期收益及预计实施年限等情况，对于资金来源与资金保障情况应重点</w:t>
      </w:r>
      <w:r w:rsidRPr="001835B4">
        <w:rPr>
          <w:rFonts w:ascii="仿宋_GB2312" w:eastAsia="仿宋_GB2312" w:hAnsi="宋体" w:hint="eastAsia"/>
          <w:sz w:val="24"/>
        </w:rPr>
        <w:lastRenderedPageBreak/>
        <w:t>说明。其中：对于重大新开工项目，还应结合企业对未来一定时期宏观经济形势和行业形势的判断，分析说明投资的依据与理由。</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对于非主业投资占总投资的比重超过10%、自有资金占总投资的比重低于30%的固定资产投资，应予以详细分项说明。</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对于境外固定资产投资项目，应予以详细分项说明。</w:t>
      </w:r>
    </w:p>
    <w:p w:rsidR="001835B4" w:rsidRPr="001835B4" w:rsidRDefault="001835B4" w:rsidP="001835B4">
      <w:pPr>
        <w:pStyle w:val="a6"/>
        <w:ind w:firstLine="480"/>
        <w:rPr>
          <w:sz w:val="24"/>
          <w:shd w:val="clear" w:color="auto" w:fill="auto"/>
        </w:rPr>
      </w:pPr>
      <w:r w:rsidRPr="001835B4">
        <w:rPr>
          <w:rFonts w:hint="eastAsia"/>
          <w:sz w:val="24"/>
          <w:shd w:val="clear" w:color="auto" w:fill="auto"/>
        </w:rPr>
        <w:t>2. 说明企业预算年度拟计划实施的重大长期股权投资情况，具体包括：投资目的、预计投资规模、资金来源、持股比例、预计收益等情况；逐项说明预算年度拟实施收购项目的目的、收购方式，以及对企业生产经营和债务结构产生的影响。如有境外收购及投资项目的，应按上述项目逐项说明。</w:t>
      </w:r>
    </w:p>
    <w:p w:rsidR="001835B4" w:rsidRPr="001835B4" w:rsidRDefault="001835B4" w:rsidP="001835B4">
      <w:pPr>
        <w:pStyle w:val="a6"/>
        <w:ind w:firstLine="480"/>
        <w:rPr>
          <w:sz w:val="24"/>
          <w:shd w:val="clear" w:color="auto" w:fill="auto"/>
        </w:rPr>
      </w:pPr>
      <w:r w:rsidRPr="001835B4">
        <w:rPr>
          <w:rFonts w:hint="eastAsia"/>
          <w:sz w:val="24"/>
          <w:shd w:val="clear" w:color="auto" w:fill="auto"/>
        </w:rPr>
        <w:t>说明预算年度</w:t>
      </w:r>
      <w:proofErr w:type="gramStart"/>
      <w:r w:rsidRPr="001835B4">
        <w:rPr>
          <w:rFonts w:hint="eastAsia"/>
          <w:sz w:val="24"/>
          <w:shd w:val="clear" w:color="auto" w:fill="auto"/>
        </w:rPr>
        <w:t>拟清理</w:t>
      </w:r>
      <w:proofErr w:type="gramEnd"/>
      <w:r w:rsidRPr="001835B4">
        <w:rPr>
          <w:rFonts w:hint="eastAsia"/>
          <w:sz w:val="24"/>
          <w:shd w:val="clear" w:color="auto" w:fill="auto"/>
        </w:rPr>
        <w:t>的长期股权投资，以及拟采取的清理手段和措施。</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3. 分类说明企业预算年度内拟安排的债券、股票、基金等风险业务的资金占用规模、资金来源和预计投资回报率等情况。</w:t>
      </w:r>
    </w:p>
    <w:p w:rsidR="001835B4" w:rsidRPr="001835B4" w:rsidRDefault="001835B4" w:rsidP="001835B4">
      <w:pPr>
        <w:pStyle w:val="a6"/>
        <w:ind w:firstLine="480"/>
        <w:rPr>
          <w:sz w:val="24"/>
          <w:shd w:val="clear" w:color="auto" w:fill="auto"/>
        </w:rPr>
      </w:pPr>
      <w:r w:rsidRPr="001835B4">
        <w:rPr>
          <w:rFonts w:hint="eastAsia"/>
          <w:sz w:val="24"/>
          <w:shd w:val="clear" w:color="auto" w:fill="auto"/>
        </w:rPr>
        <w:t>4. 分类说明企业预算年度内拟开展金融衍生业务计划安排，包括选择的品种、交易规模、资金额度、交易场所、交易对手、交易策略、保值效果以及风险控制等情况。</w:t>
      </w:r>
    </w:p>
    <w:p w:rsidR="00EC0480" w:rsidRDefault="001835B4" w:rsidP="00EC0480">
      <w:pPr>
        <w:pStyle w:val="a6"/>
        <w:ind w:firstLine="480"/>
        <w:rPr>
          <w:sz w:val="24"/>
          <w:shd w:val="clear" w:color="auto" w:fill="auto"/>
        </w:rPr>
      </w:pPr>
      <w:r w:rsidRPr="001835B4">
        <w:rPr>
          <w:rFonts w:hint="eastAsia"/>
          <w:sz w:val="24"/>
          <w:shd w:val="clear" w:color="auto" w:fill="auto"/>
        </w:rPr>
        <w:t xml:space="preserve">5. </w:t>
      </w:r>
      <w:r w:rsidR="00EC0480" w:rsidRPr="00EC0480">
        <w:rPr>
          <w:rFonts w:hint="eastAsia"/>
          <w:sz w:val="24"/>
          <w:shd w:val="clear" w:color="auto" w:fill="auto"/>
        </w:rPr>
        <w:t>分类说明企业预算年度内拟向产业领域大项目、“四大”建设标志性项目、“一带一路”大项目、民生领域大项目、重大平台、以及战略性新兴产业等领域的投资情况。战略性新兴产业领域包括新一代信息技术产业、高端装备制造产业、新材料产业、生物产业、新能源汽车产业、新能源产业、节能环保产业、数字创意产业、相关服务业等9大领域。</w:t>
      </w:r>
    </w:p>
    <w:p w:rsidR="001835B4" w:rsidRPr="001835B4" w:rsidRDefault="001835B4" w:rsidP="00EC0480">
      <w:pPr>
        <w:pStyle w:val="a6"/>
        <w:ind w:firstLine="480"/>
        <w:rPr>
          <w:sz w:val="24"/>
          <w:shd w:val="clear" w:color="auto" w:fill="auto"/>
        </w:rPr>
      </w:pPr>
      <w:r w:rsidRPr="001835B4">
        <w:rPr>
          <w:rFonts w:hint="eastAsia"/>
          <w:sz w:val="24"/>
          <w:shd w:val="clear" w:color="auto" w:fill="auto"/>
        </w:rPr>
        <w:t>6. 对于不符合全面预算管理中有关</w:t>
      </w:r>
      <w:r w:rsidRPr="001835B4">
        <w:rPr>
          <w:sz w:val="24"/>
          <w:shd w:val="clear" w:color="auto" w:fill="auto"/>
        </w:rPr>
        <w:t>投资预算</w:t>
      </w:r>
      <w:r w:rsidRPr="001835B4">
        <w:rPr>
          <w:rFonts w:hint="eastAsia"/>
          <w:sz w:val="24"/>
          <w:shd w:val="clear" w:color="auto" w:fill="auto"/>
        </w:rPr>
        <w:t>管</w:t>
      </w:r>
      <w:proofErr w:type="gramStart"/>
      <w:r w:rsidRPr="001835B4">
        <w:rPr>
          <w:rFonts w:hint="eastAsia"/>
          <w:sz w:val="24"/>
          <w:shd w:val="clear" w:color="auto" w:fill="auto"/>
        </w:rPr>
        <w:t>控要求</w:t>
      </w:r>
      <w:proofErr w:type="gramEnd"/>
      <w:r w:rsidRPr="001835B4">
        <w:rPr>
          <w:rFonts w:hint="eastAsia"/>
          <w:sz w:val="24"/>
          <w:shd w:val="clear" w:color="auto" w:fill="auto"/>
        </w:rPr>
        <w:t>的投资项目内容应予以重点说明。</w:t>
      </w:r>
    </w:p>
    <w:p w:rsidR="00FE44C5" w:rsidRDefault="00FE44C5" w:rsidP="001835B4">
      <w:pPr>
        <w:spacing w:line="360" w:lineRule="auto"/>
        <w:ind w:leftChars="200" w:left="420"/>
        <w:textAlignment w:val="baseline"/>
        <w:rPr>
          <w:rFonts w:ascii="楷体_GB2312" w:eastAsia="楷体_GB2312" w:hAnsi="楷体_GB2312"/>
          <w:sz w:val="24"/>
        </w:rPr>
      </w:pPr>
      <w:r>
        <w:rPr>
          <w:rFonts w:ascii="楷体_GB2312" w:eastAsia="楷体_GB2312" w:hAnsi="楷体_GB2312" w:hint="eastAsia"/>
          <w:sz w:val="24"/>
        </w:rPr>
        <w:t>（三）筹资预算。</w:t>
      </w:r>
    </w:p>
    <w:p w:rsidR="001835B4" w:rsidRPr="001835B4" w:rsidRDefault="001835B4" w:rsidP="001835B4">
      <w:pPr>
        <w:spacing w:line="360" w:lineRule="auto"/>
        <w:ind w:firstLineChars="200" w:firstLine="480"/>
        <w:textAlignment w:val="baseline"/>
        <w:rPr>
          <w:rFonts w:ascii="仿宋_GB2312" w:eastAsia="仿宋_GB2312" w:hAnsi="宋体"/>
          <w:sz w:val="24"/>
        </w:rPr>
      </w:pPr>
      <w:r w:rsidRPr="001835B4">
        <w:rPr>
          <w:rFonts w:ascii="仿宋_GB2312" w:eastAsia="仿宋_GB2312" w:hAnsi="宋体" w:hint="eastAsia"/>
          <w:sz w:val="24"/>
        </w:rPr>
        <w:t>说明企业预算年度内拟安排的重大筹资项目目的、筹资规模、筹资方式和筹资费用等情况，分析筹资行为对企业财务费用增</w:t>
      </w:r>
      <w:r w:rsidRPr="00276721">
        <w:rPr>
          <w:rFonts w:ascii="仿宋_GB2312" w:eastAsia="仿宋_GB2312" w:hAnsi="宋体" w:hint="eastAsia"/>
          <w:sz w:val="24"/>
        </w:rPr>
        <w:t>长、债务结构以及资产负债率、速动比率及带息负债比率等财务指标带来的影响。</w:t>
      </w:r>
      <w:r w:rsidR="00617F2E" w:rsidRPr="00276721">
        <w:rPr>
          <w:rFonts w:ascii="仿宋_GB2312" w:eastAsia="仿宋_GB2312" w:hAnsi="宋体" w:hint="eastAsia"/>
          <w:sz w:val="24"/>
        </w:rPr>
        <w:t>结合</w:t>
      </w:r>
      <w:r w:rsidR="00EC0480" w:rsidRPr="00276721">
        <w:rPr>
          <w:rFonts w:ascii="仿宋_GB2312" w:eastAsia="仿宋_GB2312" w:hAnsi="宋体" w:hint="eastAsia"/>
          <w:sz w:val="24"/>
        </w:rPr>
        <w:t>资产负债约束</w:t>
      </w:r>
      <w:r w:rsidR="00617F2E" w:rsidRPr="00276721">
        <w:rPr>
          <w:rFonts w:ascii="仿宋_GB2312" w:eastAsia="仿宋_GB2312" w:hAnsi="宋体" w:hint="eastAsia"/>
          <w:sz w:val="24"/>
        </w:rPr>
        <w:t>的相关要求</w:t>
      </w:r>
      <w:r w:rsidR="00EC0480" w:rsidRPr="00276721">
        <w:rPr>
          <w:rFonts w:ascii="仿宋_GB2312" w:eastAsia="仿宋_GB2312" w:hAnsi="宋体" w:hint="eastAsia"/>
          <w:sz w:val="24"/>
        </w:rPr>
        <w:t>，对资产负债</w:t>
      </w:r>
      <w:proofErr w:type="gramStart"/>
      <w:r w:rsidR="00EC0480" w:rsidRPr="00276721">
        <w:rPr>
          <w:rFonts w:ascii="仿宋_GB2312" w:eastAsia="仿宋_GB2312" w:hAnsi="宋体" w:hint="eastAsia"/>
          <w:sz w:val="24"/>
        </w:rPr>
        <w:t>率预算</w:t>
      </w:r>
      <w:proofErr w:type="gramEnd"/>
      <w:r w:rsidR="00EC0480" w:rsidRPr="00276721">
        <w:rPr>
          <w:rFonts w:ascii="仿宋_GB2312" w:eastAsia="仿宋_GB2312" w:hAnsi="宋体" w:hint="eastAsia"/>
          <w:sz w:val="24"/>
        </w:rPr>
        <w:t>进行分析并说明相关约束措施；</w:t>
      </w:r>
      <w:r w:rsidRPr="00276721">
        <w:rPr>
          <w:rFonts w:ascii="仿宋_GB2312" w:eastAsia="仿宋_GB2312" w:hAnsi="宋体" w:hint="eastAsia"/>
          <w:sz w:val="24"/>
        </w:rPr>
        <w:t>企业资产负债率连续增长且处于行业较高水平，应说明原因及控制措施。对于不符合全面预算管</w:t>
      </w:r>
      <w:r w:rsidRPr="001835B4">
        <w:rPr>
          <w:rFonts w:ascii="仿宋_GB2312" w:eastAsia="仿宋_GB2312" w:hAnsi="宋体" w:hint="eastAsia"/>
          <w:sz w:val="24"/>
        </w:rPr>
        <w:t>理中有关重点</w:t>
      </w:r>
      <w:r w:rsidRPr="001835B4">
        <w:rPr>
          <w:rFonts w:ascii="仿宋_GB2312" w:eastAsia="仿宋_GB2312" w:hAnsi="宋体"/>
          <w:sz w:val="24"/>
        </w:rPr>
        <w:t>经营</w:t>
      </w:r>
      <w:r w:rsidRPr="001835B4">
        <w:rPr>
          <w:rFonts w:ascii="仿宋_GB2312" w:eastAsia="仿宋_GB2312" w:hAnsi="宋体" w:hint="eastAsia"/>
          <w:sz w:val="24"/>
        </w:rPr>
        <w:t>业务</w:t>
      </w:r>
      <w:r w:rsidRPr="001835B4">
        <w:rPr>
          <w:rFonts w:ascii="仿宋_GB2312" w:eastAsia="仿宋_GB2312" w:hAnsi="宋体"/>
          <w:sz w:val="24"/>
        </w:rPr>
        <w:t>的预算约束</w:t>
      </w:r>
      <w:r w:rsidRPr="001835B4">
        <w:rPr>
          <w:rFonts w:ascii="仿宋_GB2312" w:eastAsia="仿宋_GB2312" w:hAnsi="宋体" w:hint="eastAsia"/>
          <w:sz w:val="24"/>
        </w:rPr>
        <w:t>的内容应予以重点说明。</w:t>
      </w:r>
    </w:p>
    <w:p w:rsidR="00FE44C5" w:rsidRDefault="00FE44C5" w:rsidP="001835B4">
      <w:pPr>
        <w:pStyle w:val="a6"/>
        <w:ind w:firstLine="480"/>
        <w:rPr>
          <w:rFonts w:ascii="楷体_GB2312" w:eastAsia="楷体_GB2312" w:hAnsi="楷体_GB2312"/>
          <w:sz w:val="24"/>
          <w:shd w:val="clear" w:color="auto" w:fill="auto"/>
        </w:rPr>
      </w:pPr>
      <w:r>
        <w:rPr>
          <w:rFonts w:ascii="楷体_GB2312" w:eastAsia="楷体_GB2312" w:hAnsi="楷体_GB2312" w:hint="eastAsia"/>
          <w:sz w:val="24"/>
          <w:shd w:val="clear" w:color="auto" w:fill="auto"/>
        </w:rPr>
        <w:lastRenderedPageBreak/>
        <w:t>（四）资金预算。</w:t>
      </w:r>
    </w:p>
    <w:p w:rsidR="001835B4" w:rsidRPr="001835B4" w:rsidRDefault="001835B4" w:rsidP="001835B4">
      <w:pPr>
        <w:spacing w:line="360" w:lineRule="auto"/>
        <w:ind w:firstLineChars="200" w:firstLine="480"/>
        <w:textAlignment w:val="baseline"/>
        <w:rPr>
          <w:rFonts w:ascii="仿宋_GB2312" w:eastAsia="仿宋_GB2312" w:hAnsi="宋体"/>
          <w:sz w:val="24"/>
        </w:rPr>
      </w:pPr>
      <w:r w:rsidRPr="001835B4">
        <w:rPr>
          <w:rFonts w:ascii="仿宋_GB2312" w:eastAsia="仿宋_GB2312" w:hAnsi="宋体" w:hint="eastAsia"/>
          <w:sz w:val="24"/>
        </w:rPr>
        <w:t>预算年度内资产负债及现金流量情况，重点说明经营性现金流量变化情况，同时结合当前信贷政策从紧、融资成本攀升的实际情况，综合考虑投资和筹资产生的现金流量变化，说明企业为保障资金安全所采取的具体应对措施。如加强应收款项回收管理、提高库存流动性、</w:t>
      </w:r>
      <w:proofErr w:type="gramStart"/>
      <w:r w:rsidRPr="001835B4">
        <w:rPr>
          <w:rFonts w:ascii="仿宋_GB2312" w:eastAsia="仿宋_GB2312" w:hAnsi="宋体" w:hint="eastAsia"/>
          <w:sz w:val="24"/>
        </w:rPr>
        <w:t>跟踪高</w:t>
      </w:r>
      <w:proofErr w:type="gramEnd"/>
      <w:r w:rsidRPr="001835B4">
        <w:rPr>
          <w:rFonts w:ascii="仿宋_GB2312" w:eastAsia="仿宋_GB2312" w:hAnsi="宋体" w:hint="eastAsia"/>
          <w:sz w:val="24"/>
        </w:rPr>
        <w:t>负债子企业和亏损企业、加强重大工程项目资金管控等。</w:t>
      </w:r>
    </w:p>
    <w:p w:rsidR="00FE44C5" w:rsidRDefault="00FE44C5" w:rsidP="001835B4">
      <w:pPr>
        <w:spacing w:line="360" w:lineRule="auto"/>
        <w:ind w:firstLineChars="175" w:firstLine="420"/>
        <w:textAlignment w:val="baseline"/>
        <w:rPr>
          <w:rFonts w:ascii="楷体_GB2312" w:eastAsia="楷体_GB2312" w:hAnsi="楷体_GB2312"/>
          <w:sz w:val="24"/>
        </w:rPr>
      </w:pPr>
      <w:r>
        <w:rPr>
          <w:rFonts w:ascii="楷体_GB2312" w:eastAsia="楷体_GB2312" w:hAnsi="楷体_GB2312" w:hint="eastAsia"/>
          <w:sz w:val="24"/>
        </w:rPr>
        <w:t>（五）费用预算。</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1. 预算年度期间费用发生情况，具体说明销售费用、管理费用</w:t>
      </w:r>
      <w:r w:rsidR="00617F2E">
        <w:rPr>
          <w:rFonts w:ascii="仿宋_GB2312" w:eastAsia="仿宋_GB2312" w:hAnsi="宋体" w:hint="eastAsia"/>
          <w:sz w:val="24"/>
        </w:rPr>
        <w:t>、研发费用</w:t>
      </w:r>
      <w:r w:rsidRPr="001835B4">
        <w:rPr>
          <w:rFonts w:ascii="仿宋_GB2312" w:eastAsia="仿宋_GB2312" w:hAnsi="宋体" w:hint="eastAsia"/>
          <w:sz w:val="24"/>
        </w:rPr>
        <w:t>和财务费用的预计发生金额、年度增减变动情况，以及本年度拟采取的费用增长控制措施及落实方法。</w:t>
      </w:r>
      <w:proofErr w:type="gramStart"/>
      <w:r w:rsidRPr="001835B4">
        <w:rPr>
          <w:rFonts w:ascii="仿宋_GB2312" w:eastAsia="仿宋_GB2312" w:hAnsi="宋体" w:hint="eastAsia"/>
          <w:sz w:val="24"/>
        </w:rPr>
        <w:t>对期间</w:t>
      </w:r>
      <w:proofErr w:type="gramEnd"/>
      <w:r w:rsidRPr="001835B4">
        <w:rPr>
          <w:rFonts w:ascii="仿宋_GB2312" w:eastAsia="仿宋_GB2312" w:hAnsi="宋体" w:hint="eastAsia"/>
          <w:sz w:val="24"/>
        </w:rPr>
        <w:t>费用中前十项费用的名称、金额、与上年增减变动情况、变动原因等，应进行逐项说明。</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2. 预算年度企业人工成本情况，具体包括：预算年度内企业人工成本支出情况、人工成本占营业收入及</w:t>
      </w:r>
      <w:r w:rsidR="005B7549">
        <w:rPr>
          <w:rFonts w:ascii="仿宋_GB2312" w:eastAsia="仿宋_GB2312" w:hAnsi="宋体" w:hint="eastAsia"/>
          <w:sz w:val="24"/>
        </w:rPr>
        <w:t>成本费用比重变动情况、职工数量变化情况，企业工资总额预算情况，市</w:t>
      </w:r>
      <w:r w:rsidRPr="001835B4">
        <w:rPr>
          <w:rFonts w:ascii="仿宋_GB2312" w:eastAsia="仿宋_GB2312" w:hAnsi="宋体" w:hint="eastAsia"/>
          <w:sz w:val="24"/>
        </w:rPr>
        <w:t>属企业领导人</w:t>
      </w:r>
      <w:r w:rsidR="005B7549">
        <w:rPr>
          <w:rFonts w:ascii="仿宋_GB2312" w:eastAsia="仿宋_GB2312" w:hAnsi="宋体" w:hint="eastAsia"/>
          <w:sz w:val="24"/>
        </w:rPr>
        <w:t>职务</w:t>
      </w:r>
      <w:r w:rsidRPr="001835B4">
        <w:rPr>
          <w:rFonts w:ascii="仿宋_GB2312" w:eastAsia="仿宋_GB2312" w:hAnsi="宋体" w:hint="eastAsia"/>
          <w:sz w:val="24"/>
        </w:rPr>
        <w:t>消费情况等。如果人工成本总额、人均人工成本或工资增幅超过收入及利润增幅，应详细说明原因。</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3.对于不符合全面预算管理成本费用</w:t>
      </w:r>
      <w:r w:rsidRPr="001835B4">
        <w:rPr>
          <w:rFonts w:ascii="仿宋_GB2312" w:eastAsia="仿宋_GB2312" w:hAnsi="宋体"/>
          <w:sz w:val="24"/>
        </w:rPr>
        <w:t>预算管理</w:t>
      </w:r>
      <w:r w:rsidRPr="001835B4">
        <w:rPr>
          <w:rFonts w:ascii="仿宋_GB2312" w:eastAsia="仿宋_GB2312" w:hAnsi="宋体" w:hint="eastAsia"/>
          <w:sz w:val="24"/>
        </w:rPr>
        <w:t>控制目标情况进行说明。</w:t>
      </w:r>
    </w:p>
    <w:p w:rsidR="00FE44C5" w:rsidRDefault="00DF2182" w:rsidP="001835B4">
      <w:pPr>
        <w:spacing w:line="360" w:lineRule="auto"/>
        <w:ind w:firstLineChars="200" w:firstLine="480"/>
        <w:rPr>
          <w:rFonts w:ascii="黑体" w:eastAsia="黑体" w:hAnsi="宋体"/>
          <w:sz w:val="24"/>
        </w:rPr>
      </w:pPr>
      <w:r>
        <w:rPr>
          <w:rFonts w:ascii="黑体" w:eastAsia="黑体" w:hAnsi="宋体" w:hint="eastAsia"/>
          <w:sz w:val="24"/>
        </w:rPr>
        <w:t>四</w:t>
      </w:r>
      <w:r w:rsidR="00FE44C5">
        <w:rPr>
          <w:rFonts w:ascii="黑体" w:eastAsia="黑体" w:hAnsi="宋体" w:hint="eastAsia"/>
          <w:sz w:val="24"/>
        </w:rPr>
        <w:t>、预算年度重大事项说明</w:t>
      </w:r>
    </w:p>
    <w:p w:rsidR="00695806" w:rsidRPr="00695806" w:rsidRDefault="00695806" w:rsidP="00695806">
      <w:pPr>
        <w:spacing w:line="360" w:lineRule="auto"/>
        <w:ind w:firstLineChars="200" w:firstLine="480"/>
        <w:rPr>
          <w:rFonts w:ascii="仿宋_GB2312" w:eastAsia="仿宋_GB2312" w:hAnsi="宋体"/>
          <w:sz w:val="24"/>
        </w:rPr>
      </w:pPr>
      <w:r w:rsidRPr="00695806">
        <w:rPr>
          <w:rFonts w:ascii="仿宋_GB2312" w:eastAsia="仿宋_GB2312" w:hAnsi="宋体" w:hint="eastAsia"/>
          <w:sz w:val="24"/>
        </w:rPr>
        <w:t>（一）说明预算年度内降杠杆负债年度方案，落实降杠杆减负债工作目标等情况。</w:t>
      </w:r>
    </w:p>
    <w:p w:rsidR="00695806" w:rsidRPr="00695806" w:rsidRDefault="00695806" w:rsidP="00695806">
      <w:pPr>
        <w:spacing w:line="360" w:lineRule="auto"/>
        <w:ind w:firstLineChars="200" w:firstLine="480"/>
        <w:rPr>
          <w:rFonts w:ascii="仿宋_GB2312" w:eastAsia="仿宋_GB2312" w:hAnsi="宋体"/>
          <w:sz w:val="24"/>
        </w:rPr>
      </w:pPr>
      <w:r w:rsidRPr="00695806">
        <w:rPr>
          <w:rFonts w:ascii="仿宋_GB2312" w:eastAsia="仿宋_GB2312" w:hAnsi="宋体" w:hint="eastAsia"/>
          <w:sz w:val="24"/>
        </w:rPr>
        <w:t>（二）说明预算年度内重大战略任务和重大决策的工作安排、统筹管理等情况。</w:t>
      </w:r>
    </w:p>
    <w:p w:rsidR="00695806" w:rsidRPr="00695806" w:rsidRDefault="00695806" w:rsidP="00695806">
      <w:pPr>
        <w:spacing w:line="360" w:lineRule="auto"/>
        <w:ind w:firstLineChars="200" w:firstLine="480"/>
        <w:rPr>
          <w:rFonts w:ascii="仿宋_GB2312" w:eastAsia="仿宋_GB2312" w:hAnsi="宋体"/>
          <w:sz w:val="24"/>
        </w:rPr>
      </w:pPr>
      <w:r w:rsidRPr="00695806">
        <w:rPr>
          <w:rFonts w:ascii="仿宋_GB2312" w:eastAsia="仿宋_GB2312" w:hAnsi="宋体" w:hint="eastAsia"/>
          <w:sz w:val="24"/>
        </w:rPr>
        <w:t>（三）说明企业预算年度内技术投入及产品创新计划、市场开拓计划、资本投入与回报计划等情况。</w:t>
      </w:r>
    </w:p>
    <w:p w:rsidR="00695806" w:rsidRDefault="00695806" w:rsidP="00695806">
      <w:pPr>
        <w:spacing w:line="360" w:lineRule="auto"/>
        <w:ind w:firstLineChars="200" w:firstLine="480"/>
        <w:rPr>
          <w:rFonts w:ascii="仿宋_GB2312" w:eastAsia="仿宋_GB2312" w:hAnsi="宋体"/>
          <w:sz w:val="24"/>
        </w:rPr>
      </w:pPr>
      <w:r w:rsidRPr="00695806">
        <w:rPr>
          <w:rFonts w:ascii="仿宋_GB2312" w:eastAsia="仿宋_GB2312" w:hAnsi="宋体" w:hint="eastAsia"/>
          <w:sz w:val="24"/>
        </w:rPr>
        <w:t>（四）说明预算年度内对</w:t>
      </w:r>
      <w:proofErr w:type="gramStart"/>
      <w:r w:rsidRPr="00695806">
        <w:rPr>
          <w:rFonts w:ascii="仿宋_GB2312" w:eastAsia="仿宋_GB2312" w:hAnsi="宋体" w:hint="eastAsia"/>
          <w:sz w:val="24"/>
        </w:rPr>
        <w:t>拟发生</w:t>
      </w:r>
      <w:proofErr w:type="gramEnd"/>
      <w:r w:rsidRPr="00695806">
        <w:rPr>
          <w:rFonts w:ascii="仿宋_GB2312" w:eastAsia="仿宋_GB2312" w:hAnsi="宋体" w:hint="eastAsia"/>
          <w:sz w:val="24"/>
        </w:rPr>
        <w:t>的重大经营风险采取的防范措施、对融资性贸易业务以及“空转”、“走单”类贸易业务拟进行的排查、处置等情况。</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w:t>
      </w:r>
      <w:r w:rsidR="00695806">
        <w:rPr>
          <w:rFonts w:ascii="仿宋_GB2312" w:eastAsia="仿宋_GB2312" w:hAnsi="宋体" w:hint="eastAsia"/>
          <w:sz w:val="24"/>
        </w:rPr>
        <w:t>五</w:t>
      </w:r>
      <w:r w:rsidRPr="001835B4">
        <w:rPr>
          <w:rFonts w:ascii="仿宋_GB2312" w:eastAsia="仿宋_GB2312" w:hAnsi="宋体" w:hint="eastAsia"/>
          <w:sz w:val="24"/>
        </w:rPr>
        <w:t>）预算年度内拟出售固定资</w:t>
      </w:r>
      <w:bookmarkStart w:id="0" w:name="_GoBack"/>
      <w:bookmarkEnd w:id="0"/>
      <w:r w:rsidRPr="001835B4">
        <w:rPr>
          <w:rFonts w:ascii="仿宋_GB2312" w:eastAsia="仿宋_GB2312" w:hAnsi="宋体" w:hint="eastAsia"/>
          <w:sz w:val="24"/>
        </w:rPr>
        <w:t>产、债务重组等重大营业外收支项目的原因、金额、对象、方式等情况。</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w:t>
      </w:r>
      <w:r w:rsidR="00695806">
        <w:rPr>
          <w:rFonts w:ascii="仿宋_GB2312" w:eastAsia="仿宋_GB2312" w:hAnsi="宋体" w:hint="eastAsia"/>
          <w:sz w:val="24"/>
        </w:rPr>
        <w:t>六</w:t>
      </w:r>
      <w:r w:rsidRPr="001835B4">
        <w:rPr>
          <w:rFonts w:ascii="仿宋_GB2312" w:eastAsia="仿宋_GB2312" w:hAnsi="宋体" w:hint="eastAsia"/>
          <w:sz w:val="24"/>
        </w:rPr>
        <w:t>）说明企业预算年度内担保、抵押等或有事项的规模控制情况，并说明对逾期担保等或有事项拟采取的清理措施。</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lastRenderedPageBreak/>
        <w:t>（</w:t>
      </w:r>
      <w:r w:rsidR="00695806">
        <w:rPr>
          <w:rFonts w:ascii="仿宋_GB2312" w:eastAsia="仿宋_GB2312" w:hAnsi="宋体" w:hint="eastAsia"/>
          <w:sz w:val="24"/>
        </w:rPr>
        <w:t>七</w:t>
      </w:r>
      <w:r w:rsidRPr="001835B4">
        <w:rPr>
          <w:rFonts w:ascii="仿宋_GB2312" w:eastAsia="仿宋_GB2312" w:hAnsi="宋体" w:hint="eastAsia"/>
          <w:sz w:val="24"/>
        </w:rPr>
        <w:t>）详细说明企业预算年度内对外捐赠支出项目、支出规模、支出方案等预算安排情况，并对上年度捐赠预算执行情况及实施情况进行总结。</w:t>
      </w:r>
      <w:r>
        <w:rPr>
          <w:rFonts w:ascii="仿宋_GB2312" w:eastAsia="仿宋_GB2312" w:hAnsi="宋体" w:hint="eastAsia"/>
          <w:sz w:val="24"/>
        </w:rPr>
        <w:t>重大捐赠事项应向董事会、监事会做出特别说明</w:t>
      </w:r>
      <w:r w:rsidR="00363BF7">
        <w:rPr>
          <w:rFonts w:ascii="仿宋_GB2312" w:eastAsia="仿宋_GB2312" w:hAnsi="宋体" w:hint="eastAsia"/>
          <w:sz w:val="24"/>
        </w:rPr>
        <w:t>,</w:t>
      </w:r>
      <w:r w:rsidR="00363BF7" w:rsidRPr="00363BF7">
        <w:rPr>
          <w:rFonts w:ascii="仿宋_GB2312" w:eastAsia="仿宋_GB2312" w:hint="eastAsia"/>
          <w:color w:val="000000"/>
          <w:sz w:val="32"/>
          <w:szCs w:val="32"/>
        </w:rPr>
        <w:t xml:space="preserve"> </w:t>
      </w:r>
      <w:r w:rsidR="00363BF7" w:rsidRPr="00363BF7">
        <w:rPr>
          <w:rFonts w:ascii="仿宋_GB2312" w:eastAsia="仿宋_GB2312" w:hAnsi="宋体" w:hint="eastAsia"/>
          <w:sz w:val="24"/>
        </w:rPr>
        <w:t>已向</w:t>
      </w:r>
      <w:r w:rsidR="00363BF7">
        <w:rPr>
          <w:rFonts w:ascii="仿宋_GB2312" w:eastAsia="仿宋_GB2312" w:hAnsi="宋体" w:hint="eastAsia"/>
          <w:sz w:val="24"/>
        </w:rPr>
        <w:t>董事会、监事会做出特别说明且年度预算经公司董事会批准并报监事会备案，如</w:t>
      </w:r>
      <w:r w:rsidR="00363BF7" w:rsidRPr="00363BF7">
        <w:rPr>
          <w:rFonts w:ascii="仿宋_GB2312" w:eastAsia="仿宋_GB2312" w:hAnsi="宋体" w:hint="eastAsia"/>
          <w:sz w:val="24"/>
        </w:rPr>
        <w:t>实际执行与预算相符</w:t>
      </w:r>
      <w:r w:rsidR="00363BF7">
        <w:rPr>
          <w:rFonts w:ascii="仿宋_GB2312" w:eastAsia="仿宋_GB2312" w:hAnsi="宋体" w:hint="eastAsia"/>
          <w:sz w:val="24"/>
        </w:rPr>
        <w:t>的捐赠事项</w:t>
      </w:r>
      <w:r w:rsidR="00363BF7" w:rsidRPr="00363BF7">
        <w:rPr>
          <w:rFonts w:ascii="仿宋_GB2312" w:eastAsia="仿宋_GB2312" w:hAnsi="宋体" w:hint="eastAsia"/>
          <w:sz w:val="24"/>
        </w:rPr>
        <w:t>，视为符合</w:t>
      </w:r>
      <w:r w:rsidR="00363BF7">
        <w:rPr>
          <w:rFonts w:ascii="仿宋_GB2312" w:eastAsia="仿宋_GB2312" w:hAnsi="宋体" w:hint="eastAsia"/>
          <w:sz w:val="24"/>
        </w:rPr>
        <w:t>捐赠管理</w:t>
      </w:r>
      <w:r w:rsidR="00363BF7" w:rsidRPr="00363BF7">
        <w:rPr>
          <w:rFonts w:ascii="仿宋_GB2312" w:eastAsia="仿宋_GB2312" w:hAnsi="宋体" w:hint="eastAsia"/>
          <w:sz w:val="24"/>
        </w:rPr>
        <w:t>办法第三十条规定，</w:t>
      </w:r>
      <w:r w:rsidR="00BF18DC">
        <w:rPr>
          <w:rFonts w:ascii="仿宋_GB2312" w:eastAsia="仿宋_GB2312" w:hAnsi="宋体" w:hint="eastAsia"/>
          <w:sz w:val="24"/>
        </w:rPr>
        <w:t>可</w:t>
      </w:r>
      <w:r w:rsidR="00363BF7" w:rsidRPr="00363BF7">
        <w:rPr>
          <w:rFonts w:ascii="仿宋_GB2312" w:eastAsia="仿宋_GB2312" w:hAnsi="宋体" w:hint="eastAsia"/>
          <w:sz w:val="24"/>
        </w:rPr>
        <w:t>无需逐笔进行审批</w:t>
      </w:r>
      <w:r>
        <w:rPr>
          <w:rFonts w:ascii="仿宋_GB2312" w:eastAsia="仿宋_GB2312" w:hAnsi="宋体" w:hint="eastAsia"/>
          <w:sz w:val="24"/>
        </w:rPr>
        <w:t>。</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w:t>
      </w:r>
      <w:r w:rsidR="00695806">
        <w:rPr>
          <w:rFonts w:ascii="仿宋_GB2312" w:eastAsia="仿宋_GB2312" w:hAnsi="宋体" w:hint="eastAsia"/>
          <w:sz w:val="24"/>
        </w:rPr>
        <w:t>八</w:t>
      </w:r>
      <w:r w:rsidRPr="001835B4">
        <w:rPr>
          <w:rFonts w:ascii="仿宋_GB2312" w:eastAsia="仿宋_GB2312" w:hAnsi="宋体" w:hint="eastAsia"/>
          <w:sz w:val="24"/>
        </w:rPr>
        <w:t>）其他需要说明的情况。</w:t>
      </w:r>
    </w:p>
    <w:p w:rsidR="00FE44C5" w:rsidRDefault="00DF2182" w:rsidP="001835B4">
      <w:pPr>
        <w:spacing w:line="360" w:lineRule="auto"/>
        <w:ind w:firstLineChars="200" w:firstLine="480"/>
        <w:rPr>
          <w:rFonts w:ascii="黑体" w:eastAsia="黑体" w:hAnsi="宋体"/>
          <w:sz w:val="24"/>
        </w:rPr>
      </w:pPr>
      <w:r>
        <w:rPr>
          <w:rFonts w:ascii="黑体" w:eastAsia="黑体" w:hAnsi="宋体" w:hint="eastAsia"/>
          <w:sz w:val="24"/>
        </w:rPr>
        <w:t>五</w:t>
      </w:r>
      <w:r w:rsidR="00FE44C5">
        <w:rPr>
          <w:rFonts w:ascii="黑体" w:eastAsia="黑体" w:hAnsi="宋体" w:hint="eastAsia"/>
          <w:sz w:val="24"/>
        </w:rPr>
        <w:t>、可能影响预算指标的事项说明</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可能影响预算指标的事项说明是企业对预算年度可能对现有预算产生重大不确定影响事项的说明，如国家宏观经济形势和政策的变化、汇率、利率、原油等大宗商品价格的变化、国际政治经济形势的变化、企业决策中的重大不确定事项等。企业应当充分说明各种不确定性因素可能对企业主</w:t>
      </w:r>
      <w:proofErr w:type="gramStart"/>
      <w:r w:rsidRPr="001835B4">
        <w:rPr>
          <w:rFonts w:ascii="仿宋_GB2312" w:eastAsia="仿宋_GB2312" w:hAnsi="宋体" w:hint="eastAsia"/>
          <w:sz w:val="24"/>
        </w:rPr>
        <w:t>要预算</w:t>
      </w:r>
      <w:proofErr w:type="gramEnd"/>
      <w:r w:rsidRPr="001835B4">
        <w:rPr>
          <w:rFonts w:ascii="仿宋_GB2312" w:eastAsia="仿宋_GB2312" w:hAnsi="宋体" w:hint="eastAsia"/>
          <w:sz w:val="24"/>
        </w:rPr>
        <w:t>指标的影响程度，并对其进行敏感性分析等。</w:t>
      </w:r>
    </w:p>
    <w:p w:rsidR="00FE44C5" w:rsidRDefault="00DF2182" w:rsidP="001835B4">
      <w:pPr>
        <w:spacing w:line="360" w:lineRule="auto"/>
        <w:ind w:firstLineChars="200" w:firstLine="480"/>
        <w:rPr>
          <w:rFonts w:ascii="黑体" w:eastAsia="黑体" w:hAnsi="宋体"/>
          <w:sz w:val="24"/>
        </w:rPr>
      </w:pPr>
      <w:r>
        <w:rPr>
          <w:rFonts w:ascii="黑体" w:eastAsia="黑体" w:hAnsi="宋体" w:hint="eastAsia"/>
          <w:sz w:val="24"/>
        </w:rPr>
        <w:t>六</w:t>
      </w:r>
      <w:r w:rsidR="00FE44C5">
        <w:rPr>
          <w:rFonts w:ascii="黑体" w:eastAsia="黑体" w:hAnsi="宋体" w:hint="eastAsia"/>
          <w:sz w:val="24"/>
        </w:rPr>
        <w:t>、预算执行的保障和监督措施</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预算执行的保障和监督措施指企业在预算执行过程中，确保预算执行的有关制度保障和跟踪、监督、评价、考核等措施。</w:t>
      </w:r>
    </w:p>
    <w:p w:rsidR="00FE44C5" w:rsidRPr="00DF2182" w:rsidRDefault="00FE44C5" w:rsidP="00DF2182">
      <w:pPr>
        <w:pStyle w:val="a7"/>
        <w:numPr>
          <w:ilvl w:val="0"/>
          <w:numId w:val="3"/>
        </w:numPr>
        <w:spacing w:line="360" w:lineRule="auto"/>
        <w:ind w:firstLineChars="0"/>
        <w:rPr>
          <w:rFonts w:ascii="黑体" w:eastAsia="黑体" w:hAnsi="宋体"/>
          <w:sz w:val="24"/>
        </w:rPr>
      </w:pPr>
      <w:r w:rsidRPr="00DF2182">
        <w:rPr>
          <w:rFonts w:ascii="黑体" w:eastAsia="黑体" w:hAnsi="宋体" w:hint="eastAsia"/>
          <w:sz w:val="24"/>
        </w:rPr>
        <w:t>其他需要说明的情况</w:t>
      </w:r>
    </w:p>
    <w:p w:rsidR="00FE44C5" w:rsidRDefault="00FE44C5" w:rsidP="001835B4">
      <w:pPr>
        <w:spacing w:line="360" w:lineRule="auto"/>
        <w:ind w:firstLineChars="200" w:firstLine="420"/>
      </w:pPr>
    </w:p>
    <w:p w:rsidR="00FE44C5" w:rsidRDefault="00FE44C5" w:rsidP="001835B4">
      <w:pPr>
        <w:spacing w:line="360" w:lineRule="auto"/>
        <w:ind w:firstLineChars="200" w:firstLine="420"/>
      </w:pPr>
    </w:p>
    <w:p w:rsidR="00FE44C5" w:rsidRDefault="00FE44C5" w:rsidP="00212892">
      <w:pPr>
        <w:spacing w:line="360" w:lineRule="auto"/>
        <w:ind w:firstLineChars="200" w:firstLine="420"/>
      </w:pPr>
    </w:p>
    <w:p w:rsidR="00FE44C5" w:rsidRDefault="00FE44C5" w:rsidP="00212892">
      <w:pPr>
        <w:spacing w:line="360" w:lineRule="auto"/>
        <w:ind w:firstLineChars="200" w:firstLine="420"/>
      </w:pPr>
    </w:p>
    <w:p w:rsidR="00FE44C5" w:rsidRDefault="00FE44C5"/>
    <w:sectPr w:rsidR="00FE44C5" w:rsidSect="00892A1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3B" w:rsidRDefault="00B7103B">
      <w:r>
        <w:separator/>
      </w:r>
    </w:p>
  </w:endnote>
  <w:endnote w:type="continuationSeparator" w:id="0">
    <w:p w:rsidR="00B7103B" w:rsidRDefault="00B7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C5" w:rsidRDefault="000C0217">
    <w:pPr>
      <w:pStyle w:val="a4"/>
      <w:framePr w:h="0" w:wrap="around" w:vAnchor="text" w:hAnchor="margin" w:xAlign="center" w:y="1"/>
      <w:rPr>
        <w:rStyle w:val="a3"/>
      </w:rPr>
    </w:pPr>
    <w:r>
      <w:fldChar w:fldCharType="begin"/>
    </w:r>
    <w:r w:rsidR="00FE44C5">
      <w:rPr>
        <w:rStyle w:val="a3"/>
      </w:rPr>
      <w:instrText xml:space="preserve">PAGE  </w:instrText>
    </w:r>
    <w:r>
      <w:fldChar w:fldCharType="separate"/>
    </w:r>
    <w:r w:rsidR="00FE44C5">
      <w:rPr>
        <w:rStyle w:val="a3"/>
      </w:rPr>
      <w:t>2</w:t>
    </w:r>
    <w:r>
      <w:fldChar w:fldCharType="end"/>
    </w:r>
  </w:p>
  <w:p w:rsidR="00FE44C5" w:rsidRDefault="00FE44C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C5" w:rsidRDefault="000C0217">
    <w:pPr>
      <w:pStyle w:val="a4"/>
      <w:framePr w:h="0" w:wrap="around" w:vAnchor="text" w:hAnchor="margin" w:xAlign="center" w:y="1"/>
      <w:rPr>
        <w:rStyle w:val="a3"/>
      </w:rPr>
    </w:pPr>
    <w:r>
      <w:fldChar w:fldCharType="begin"/>
    </w:r>
    <w:r w:rsidR="00FE44C5">
      <w:rPr>
        <w:rStyle w:val="a3"/>
      </w:rPr>
      <w:instrText xml:space="preserve">PAGE  </w:instrText>
    </w:r>
    <w:r>
      <w:fldChar w:fldCharType="separate"/>
    </w:r>
    <w:r w:rsidR="00B27DD1">
      <w:rPr>
        <w:rStyle w:val="a3"/>
        <w:noProof/>
      </w:rPr>
      <w:t>5</w:t>
    </w:r>
    <w:r>
      <w:fldChar w:fldCharType="end"/>
    </w:r>
  </w:p>
  <w:p w:rsidR="00FE44C5" w:rsidRDefault="00FE44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3B" w:rsidRDefault="00B7103B">
      <w:r>
        <w:separator/>
      </w:r>
    </w:p>
  </w:footnote>
  <w:footnote w:type="continuationSeparator" w:id="0">
    <w:p w:rsidR="00B7103B" w:rsidRDefault="00B71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6"/>
      <w:numFmt w:val="chineseCounting"/>
      <w:suff w:val="nothing"/>
      <w:lvlText w:val="%1、"/>
      <w:lvlJc w:val="left"/>
    </w:lvl>
  </w:abstractNum>
  <w:abstractNum w:abstractNumId="1">
    <w:nsid w:val="420507DC"/>
    <w:multiLevelType w:val="hybridMultilevel"/>
    <w:tmpl w:val="8F9CD950"/>
    <w:lvl w:ilvl="0" w:tplc="C28AB732">
      <w:start w:val="7"/>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BA566F7"/>
    <w:multiLevelType w:val="hybridMultilevel"/>
    <w:tmpl w:val="788E7DD0"/>
    <w:lvl w:ilvl="0" w:tplc="B8A8AEDA">
      <w:start w:val="7"/>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51DC5"/>
    <w:rsid w:val="000C0217"/>
    <w:rsid w:val="00172A27"/>
    <w:rsid w:val="001835B4"/>
    <w:rsid w:val="00212892"/>
    <w:rsid w:val="002270CE"/>
    <w:rsid w:val="00276721"/>
    <w:rsid w:val="00363BF7"/>
    <w:rsid w:val="003A53D2"/>
    <w:rsid w:val="004169BB"/>
    <w:rsid w:val="00451590"/>
    <w:rsid w:val="0047215C"/>
    <w:rsid w:val="004846DF"/>
    <w:rsid w:val="00593892"/>
    <w:rsid w:val="005B23B8"/>
    <w:rsid w:val="005B7549"/>
    <w:rsid w:val="00617F2E"/>
    <w:rsid w:val="00643FD7"/>
    <w:rsid w:val="00695806"/>
    <w:rsid w:val="0075682A"/>
    <w:rsid w:val="007B52EE"/>
    <w:rsid w:val="007D58E1"/>
    <w:rsid w:val="00892A13"/>
    <w:rsid w:val="00931B3C"/>
    <w:rsid w:val="009E0C7D"/>
    <w:rsid w:val="00AC6AC9"/>
    <w:rsid w:val="00B27DD1"/>
    <w:rsid w:val="00B7103B"/>
    <w:rsid w:val="00B75C16"/>
    <w:rsid w:val="00BF18DC"/>
    <w:rsid w:val="00C14D78"/>
    <w:rsid w:val="00D93BDE"/>
    <w:rsid w:val="00DA7CC3"/>
    <w:rsid w:val="00DF2182"/>
    <w:rsid w:val="00EC0480"/>
    <w:rsid w:val="00F01AAA"/>
    <w:rsid w:val="00F464F4"/>
    <w:rsid w:val="00FE4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1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92A13"/>
  </w:style>
  <w:style w:type="paragraph" w:styleId="a4">
    <w:name w:val="footer"/>
    <w:basedOn w:val="a"/>
    <w:rsid w:val="00892A13"/>
    <w:pPr>
      <w:tabs>
        <w:tab w:val="center" w:pos="4153"/>
        <w:tab w:val="right" w:pos="8306"/>
      </w:tabs>
      <w:snapToGrid w:val="0"/>
      <w:jc w:val="left"/>
    </w:pPr>
    <w:rPr>
      <w:sz w:val="18"/>
    </w:rPr>
  </w:style>
  <w:style w:type="paragraph" w:styleId="a5">
    <w:name w:val="header"/>
    <w:basedOn w:val="a"/>
    <w:rsid w:val="00892A1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ody Text Indent"/>
    <w:basedOn w:val="a"/>
    <w:rsid w:val="00892A13"/>
    <w:pPr>
      <w:spacing w:line="360" w:lineRule="auto"/>
      <w:ind w:firstLineChars="200" w:firstLine="560"/>
    </w:pPr>
    <w:rPr>
      <w:rFonts w:ascii="仿宋_GB2312" w:eastAsia="仿宋_GB2312" w:hAnsi="宋体"/>
      <w:sz w:val="28"/>
      <w:shd w:val="clear" w:color="auto" w:fill="FF9900"/>
    </w:rPr>
  </w:style>
  <w:style w:type="paragraph" w:styleId="2">
    <w:name w:val="Body Text Indent 2"/>
    <w:basedOn w:val="a"/>
    <w:rsid w:val="00892A13"/>
    <w:pPr>
      <w:spacing w:line="360" w:lineRule="auto"/>
      <w:ind w:firstLineChars="200" w:firstLine="562"/>
    </w:pPr>
    <w:rPr>
      <w:rFonts w:ascii="仿宋_GB2312" w:eastAsia="仿宋_GB2312" w:hAnsi="宋体"/>
      <w:b/>
      <w:sz w:val="28"/>
      <w:shd w:val="pct10" w:color="auto" w:fill="FFFFFF"/>
    </w:rPr>
  </w:style>
  <w:style w:type="paragraph" w:customStyle="1" w:styleId="Char1CharCharCharCharCharChar">
    <w:name w:val="Char1 Char Char Char Char Char Char"/>
    <w:basedOn w:val="a"/>
    <w:rsid w:val="001835B4"/>
    <w:pPr>
      <w:widowControl/>
      <w:spacing w:before="100" w:beforeAutospacing="1" w:after="100" w:afterAutospacing="1" w:line="360" w:lineRule="auto"/>
      <w:ind w:left="360" w:firstLine="624"/>
      <w:jc w:val="left"/>
    </w:pPr>
  </w:style>
  <w:style w:type="paragraph" w:styleId="a7">
    <w:name w:val="List Paragraph"/>
    <w:basedOn w:val="a"/>
    <w:uiPriority w:val="34"/>
    <w:qFormat/>
    <w:rsid w:val="00DF218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5</Pages>
  <Words>487</Words>
  <Characters>2780</Characters>
  <Application>Microsoft Office Word</Application>
  <DocSecurity>0</DocSecurity>
  <PresentationFormat/>
  <Lines>23</Lines>
  <Paragraphs>6</Paragraphs>
  <Slides>0</Slides>
  <Notes>0</Notes>
  <HiddenSlides>0</HiddenSlides>
  <MMClips>0</MMClips>
  <ScaleCrop>false</ScaleCrop>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王迪/Sasac</dc:creator>
  <cp:lastModifiedBy>gwz-a06</cp:lastModifiedBy>
  <cp:revision>15</cp:revision>
  <cp:lastPrinted>1900-12-31T16:00:00Z</cp:lastPrinted>
  <dcterms:created xsi:type="dcterms:W3CDTF">2017-12-25T02:42:00Z</dcterms:created>
  <dcterms:modified xsi:type="dcterms:W3CDTF">2020-12-22T03:19:00Z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2052-6.6.0.2670</vt:lpwstr>
  </property>
</Properties>
</file>