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仿宋_GB2312" w:hAnsi="宋体" w:eastAsia="仿宋_GB2312"/>
        </w:rPr>
      </w:pPr>
      <w:r>
        <w:rPr>
          <w:rFonts w:hint="eastAsia" w:ascii="仿宋_GB2312" w:hAnsi="宋体" w:eastAsia="仿宋_GB2312"/>
        </w:rPr>
        <w:t>附件3</w:t>
      </w:r>
    </w:p>
    <w:p>
      <w:pPr>
        <w:spacing w:line="360" w:lineRule="auto"/>
        <w:rPr>
          <w:rFonts w:ascii="仿宋_GB2312" w:hAnsi="宋体" w:eastAsia="仿宋_GB2312"/>
          <w:sz w:val="24"/>
        </w:rPr>
      </w:pPr>
    </w:p>
    <w:p>
      <w:pPr>
        <w:spacing w:line="360" w:lineRule="auto"/>
        <w:jc w:val="center"/>
        <w:rPr>
          <w:rFonts w:ascii="黑体" w:hAnsi="宋体" w:eastAsia="黑体"/>
          <w:sz w:val="28"/>
          <w:szCs w:val="28"/>
        </w:rPr>
      </w:pPr>
      <w:r>
        <w:rPr>
          <w:rFonts w:hint="eastAsia" w:ascii="黑体" w:hAnsi="宋体" w:eastAsia="黑体"/>
          <w:sz w:val="28"/>
          <w:szCs w:val="28"/>
        </w:rPr>
        <w:t>2020年度市属国有企业预算情况</w:t>
      </w:r>
      <w:bookmarkStart w:id="0" w:name="_GoBack"/>
      <w:bookmarkEnd w:id="0"/>
      <w:r>
        <w:rPr>
          <w:rFonts w:hint="eastAsia" w:ascii="黑体" w:hAnsi="宋体" w:eastAsia="黑体"/>
          <w:sz w:val="28"/>
          <w:szCs w:val="28"/>
        </w:rPr>
        <w:t>说明书内容提要</w:t>
      </w:r>
    </w:p>
    <w:p>
      <w:pPr>
        <w:spacing w:line="360" w:lineRule="auto"/>
        <w:jc w:val="center"/>
        <w:rPr>
          <w:rFonts w:ascii="仿宋_GB2312" w:hAnsi="宋体" w:eastAsia="仿宋_GB2312"/>
          <w:sz w:val="24"/>
        </w:rPr>
      </w:pPr>
    </w:p>
    <w:p>
      <w:pPr>
        <w:pStyle w:val="2"/>
        <w:ind w:firstLine="480"/>
        <w:rPr>
          <w:sz w:val="24"/>
          <w:shd w:val="clear" w:color="auto" w:fill="auto"/>
        </w:rPr>
      </w:pPr>
      <w:r>
        <w:rPr>
          <w:rFonts w:hint="eastAsia"/>
          <w:sz w:val="24"/>
          <w:shd w:val="clear" w:color="auto" w:fill="auto"/>
        </w:rPr>
        <w:t>预算情况说明书是对年度全面预算报表的补充说明，是评估预算报表编制质量的重要依据，是年度预算报表的重要组成部分。企业预算情况说明书由企业集团和所属二级及二级以下重要子企业分别编写。</w:t>
      </w:r>
    </w:p>
    <w:p>
      <w:pPr>
        <w:tabs>
          <w:tab w:val="left" w:pos="525"/>
        </w:tabs>
        <w:spacing w:line="360" w:lineRule="auto"/>
        <w:ind w:firstLine="480"/>
        <w:rPr>
          <w:rFonts w:ascii="黑体" w:hAnsi="宋体" w:eastAsia="黑体"/>
          <w:kern w:val="0"/>
          <w:sz w:val="24"/>
        </w:rPr>
      </w:pPr>
    </w:p>
    <w:p>
      <w:pPr>
        <w:tabs>
          <w:tab w:val="left" w:pos="525"/>
        </w:tabs>
        <w:spacing w:line="360" w:lineRule="auto"/>
        <w:ind w:firstLine="480" w:firstLineChars="200"/>
        <w:jc w:val="center"/>
        <w:rPr>
          <w:rFonts w:ascii="黑体" w:hAnsi="宋体" w:eastAsia="黑体"/>
          <w:sz w:val="24"/>
        </w:rPr>
      </w:pPr>
    </w:p>
    <w:p>
      <w:pPr>
        <w:pStyle w:val="2"/>
        <w:adjustRightInd w:val="0"/>
        <w:ind w:firstLine="0" w:firstLineChars="0"/>
        <w:jc w:val="center"/>
        <w:rPr>
          <w:rFonts w:ascii="黑体" w:eastAsia="黑体"/>
          <w:sz w:val="24"/>
          <w:szCs w:val="24"/>
          <w:shd w:val="clear" w:color="auto" w:fill="auto"/>
        </w:rPr>
      </w:pPr>
      <w:r>
        <w:rPr>
          <w:rFonts w:hint="eastAsia" w:ascii="黑体" w:eastAsia="黑体"/>
          <w:sz w:val="24"/>
          <w:szCs w:val="24"/>
          <w:shd w:val="clear" w:color="auto" w:fill="auto"/>
        </w:rPr>
        <w:t>第一部分  2020年度预算工作情况总结</w:t>
      </w:r>
    </w:p>
    <w:p>
      <w:pPr>
        <w:pStyle w:val="2"/>
        <w:adjustRightInd w:val="0"/>
        <w:ind w:firstLine="480"/>
        <w:jc w:val="center"/>
        <w:rPr>
          <w:sz w:val="24"/>
          <w:szCs w:val="24"/>
          <w:shd w:val="clear" w:color="auto" w:fill="auto"/>
        </w:rPr>
      </w:pPr>
    </w:p>
    <w:p>
      <w:pPr>
        <w:pStyle w:val="2"/>
        <w:adjustRightInd w:val="0"/>
        <w:ind w:firstLine="480"/>
        <w:rPr>
          <w:sz w:val="24"/>
          <w:szCs w:val="24"/>
          <w:shd w:val="clear" w:color="auto" w:fill="auto"/>
        </w:rPr>
      </w:pPr>
      <w:r>
        <w:rPr>
          <w:rFonts w:hint="eastAsia"/>
          <w:sz w:val="24"/>
          <w:szCs w:val="24"/>
          <w:shd w:val="clear" w:color="auto" w:fill="auto"/>
        </w:rPr>
        <w:t>一、</w:t>
      </w:r>
      <w:r>
        <w:rPr>
          <w:sz w:val="24"/>
          <w:szCs w:val="24"/>
          <w:shd w:val="clear" w:color="auto" w:fill="auto"/>
        </w:rPr>
        <w:t>梳理集团预算管理的组织体系、工作流程和相关规范</w:t>
      </w:r>
      <w:r>
        <w:rPr>
          <w:rFonts w:hint="eastAsia"/>
          <w:sz w:val="24"/>
          <w:szCs w:val="24"/>
          <w:shd w:val="clear" w:color="auto" w:fill="auto"/>
        </w:rPr>
        <w:t>情况</w:t>
      </w:r>
      <w:r>
        <w:rPr>
          <w:sz w:val="24"/>
          <w:szCs w:val="24"/>
          <w:shd w:val="clear" w:color="auto" w:fill="auto"/>
        </w:rPr>
        <w:t>，总结分析遇到的</w:t>
      </w:r>
      <w:r>
        <w:rPr>
          <w:rFonts w:hint="eastAsia"/>
          <w:sz w:val="24"/>
          <w:szCs w:val="24"/>
          <w:shd w:val="clear" w:color="auto" w:fill="auto"/>
        </w:rPr>
        <w:t>主要</w:t>
      </w:r>
      <w:r>
        <w:rPr>
          <w:sz w:val="24"/>
          <w:szCs w:val="24"/>
          <w:shd w:val="clear" w:color="auto" w:fill="auto"/>
        </w:rPr>
        <w:t>问题、采取的应对措施及取得的成效，对下一步提升企业预算管理工作水平的提出意见及建议。</w:t>
      </w:r>
    </w:p>
    <w:p>
      <w:pPr>
        <w:pStyle w:val="2"/>
        <w:ind w:firstLine="480"/>
        <w:rPr>
          <w:sz w:val="24"/>
          <w:szCs w:val="24"/>
          <w:shd w:val="clear" w:color="auto" w:fill="auto"/>
        </w:rPr>
      </w:pPr>
      <w:r>
        <w:rPr>
          <w:rFonts w:hint="eastAsia"/>
          <w:sz w:val="24"/>
          <w:szCs w:val="24"/>
          <w:shd w:val="clear" w:color="auto" w:fill="auto"/>
        </w:rPr>
        <w:t>二、对上年度预算调整情况进行说明，其中至少应包括主要财务及生产经营指标调整情况、预算调整的原因等。</w:t>
      </w:r>
    </w:p>
    <w:p>
      <w:pPr>
        <w:pStyle w:val="2"/>
        <w:ind w:firstLine="480"/>
        <w:rPr>
          <w:sz w:val="24"/>
          <w:szCs w:val="24"/>
          <w:shd w:val="clear" w:color="auto" w:fill="auto"/>
        </w:rPr>
      </w:pPr>
      <w:r>
        <w:rPr>
          <w:rFonts w:hint="eastAsia"/>
          <w:sz w:val="24"/>
          <w:szCs w:val="24"/>
          <w:shd w:val="clear" w:color="auto" w:fill="auto"/>
        </w:rPr>
        <w:t>三、对上年度预算完成情况进行简要总结，并对重要财务指标的实际完成数与调整后的预算数差异原因进行说明，其中至少应包括营业收入、营业成本、期间费用、利润总额等。</w:t>
      </w:r>
    </w:p>
    <w:p>
      <w:pPr>
        <w:pStyle w:val="2"/>
        <w:adjustRightInd w:val="0"/>
        <w:ind w:firstLine="480"/>
        <w:rPr>
          <w:sz w:val="24"/>
          <w:szCs w:val="24"/>
          <w:shd w:val="clear" w:color="auto" w:fill="auto"/>
        </w:rPr>
      </w:pPr>
    </w:p>
    <w:p>
      <w:pPr>
        <w:tabs>
          <w:tab w:val="left" w:pos="525"/>
        </w:tabs>
        <w:spacing w:line="360" w:lineRule="auto"/>
        <w:ind w:firstLine="480" w:firstLineChars="200"/>
        <w:jc w:val="center"/>
        <w:rPr>
          <w:rFonts w:ascii="黑体" w:hAnsi="宋体" w:eastAsia="黑体"/>
          <w:sz w:val="24"/>
        </w:rPr>
      </w:pPr>
    </w:p>
    <w:p>
      <w:pPr>
        <w:tabs>
          <w:tab w:val="left" w:pos="525"/>
        </w:tabs>
        <w:spacing w:line="360" w:lineRule="auto"/>
        <w:ind w:firstLine="480" w:firstLineChars="200"/>
        <w:jc w:val="center"/>
        <w:rPr>
          <w:rFonts w:ascii="黑体" w:hAnsi="宋体" w:eastAsia="黑体"/>
          <w:sz w:val="24"/>
        </w:rPr>
      </w:pPr>
    </w:p>
    <w:p>
      <w:pPr>
        <w:spacing w:line="360" w:lineRule="auto"/>
        <w:ind w:firstLine="480" w:firstLineChars="200"/>
        <w:jc w:val="center"/>
        <w:rPr>
          <w:rFonts w:ascii="黑体" w:eastAsia="黑体"/>
          <w:sz w:val="24"/>
          <w:szCs w:val="24"/>
        </w:rPr>
      </w:pPr>
      <w:r>
        <w:rPr>
          <w:rFonts w:hint="eastAsia" w:ascii="黑体" w:eastAsia="黑体"/>
          <w:sz w:val="24"/>
          <w:szCs w:val="24"/>
        </w:rPr>
        <w:t>第二部分  2021年度预算情况编制说明</w:t>
      </w:r>
    </w:p>
    <w:p>
      <w:pPr>
        <w:spacing w:line="360" w:lineRule="auto"/>
        <w:ind w:firstLine="480" w:firstLineChars="200"/>
        <w:jc w:val="center"/>
        <w:rPr>
          <w:rFonts w:ascii="仿宋_GB2312" w:hAnsi="仿宋_GB2312" w:eastAsia="仿宋_GB2312"/>
          <w:sz w:val="24"/>
        </w:rPr>
      </w:pPr>
    </w:p>
    <w:p>
      <w:pPr>
        <w:pStyle w:val="2"/>
        <w:ind w:firstLine="480"/>
        <w:rPr>
          <w:rFonts w:ascii="黑体" w:eastAsia="黑体"/>
          <w:sz w:val="24"/>
          <w:shd w:val="clear" w:color="auto" w:fill="auto"/>
        </w:rPr>
      </w:pPr>
    </w:p>
    <w:p>
      <w:pPr>
        <w:pStyle w:val="2"/>
        <w:adjustRightInd w:val="0"/>
        <w:ind w:firstLine="480"/>
        <w:outlineLvl w:val="0"/>
        <w:rPr>
          <w:rFonts w:ascii="黑体" w:eastAsia="黑体"/>
          <w:sz w:val="24"/>
          <w:szCs w:val="24"/>
          <w:shd w:val="clear" w:color="auto" w:fill="auto"/>
        </w:rPr>
      </w:pPr>
      <w:r>
        <w:rPr>
          <w:rFonts w:hint="eastAsia" w:ascii="黑体" w:eastAsia="黑体"/>
          <w:sz w:val="24"/>
          <w:szCs w:val="24"/>
          <w:shd w:val="clear" w:color="auto" w:fill="auto"/>
        </w:rPr>
        <w:t>一、本年度预算工作组织情况</w:t>
      </w:r>
    </w:p>
    <w:p>
      <w:pPr>
        <w:pStyle w:val="2"/>
        <w:ind w:firstLine="480"/>
        <w:rPr>
          <w:sz w:val="24"/>
          <w:szCs w:val="24"/>
          <w:shd w:val="clear" w:color="auto" w:fill="auto"/>
        </w:rPr>
      </w:pPr>
      <w:r>
        <w:rPr>
          <w:rFonts w:hint="eastAsia"/>
          <w:sz w:val="24"/>
          <w:szCs w:val="24"/>
          <w:shd w:val="clear" w:color="auto" w:fill="auto"/>
        </w:rPr>
        <w:t>预算工作组织情况主要包括企业预算机构设置、机构主要成员构成、内部组织分工、年度预算工作具体组织过程，以及预算审核情况等。</w:t>
      </w:r>
    </w:p>
    <w:p>
      <w:pPr>
        <w:pStyle w:val="2"/>
        <w:ind w:firstLine="480"/>
        <w:rPr>
          <w:rFonts w:ascii="黑体" w:eastAsia="黑体"/>
          <w:sz w:val="24"/>
          <w:shd w:val="clear" w:color="auto" w:fill="auto"/>
        </w:rPr>
      </w:pPr>
      <w:r>
        <w:rPr>
          <w:rFonts w:hint="eastAsia" w:ascii="黑体" w:eastAsia="黑体"/>
          <w:sz w:val="24"/>
          <w:shd w:val="clear" w:color="auto" w:fill="auto"/>
        </w:rPr>
        <w:t>二、本年度预算编制基础</w:t>
      </w:r>
    </w:p>
    <w:p>
      <w:pPr>
        <w:pStyle w:val="2"/>
        <w:ind w:firstLine="480"/>
        <w:rPr>
          <w:sz w:val="24"/>
          <w:shd w:val="clear" w:color="auto" w:fill="auto"/>
        </w:rPr>
      </w:pPr>
      <w:r>
        <w:rPr>
          <w:rFonts w:hint="eastAsia"/>
          <w:sz w:val="24"/>
          <w:shd w:val="clear" w:color="auto" w:fill="auto"/>
        </w:rPr>
        <w:t>（一）企业编制年度预算所选用的会计政策，说明折旧率、资产减值等重大会计政策及会计估计发生变更的原因，对损益的影响金额。</w:t>
      </w:r>
    </w:p>
    <w:p>
      <w:pPr>
        <w:pStyle w:val="2"/>
        <w:ind w:firstLine="480"/>
        <w:rPr>
          <w:sz w:val="24"/>
          <w:shd w:val="clear" w:color="auto" w:fill="auto"/>
        </w:rPr>
      </w:pPr>
      <w:r>
        <w:rPr>
          <w:rFonts w:hint="eastAsia"/>
          <w:sz w:val="24"/>
          <w:shd w:val="clear" w:color="auto" w:fill="auto"/>
        </w:rPr>
        <w:t>（二）对于《企业会计准则》允许以公允价值计量的资产或负债，需说明是否考虑公允价值变动影响。凡是考虑公允价值变动影响的企业，应按资产及负债的类别逐项说明影响的金额及原因。凡是不考虑公允价值变动影响的企业，应说明理由。</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（三）年度预算报表的合并范围说明，未纳入及新纳入年度预算报表编制范围的子企业名单、级次、原因以及对预算的影响等情况。</w:t>
      </w:r>
    </w:p>
    <w:p>
      <w:pPr>
        <w:pStyle w:val="2"/>
        <w:ind w:firstLine="480"/>
        <w:rPr>
          <w:sz w:val="24"/>
          <w:shd w:val="clear" w:color="auto" w:fill="auto"/>
        </w:rPr>
      </w:pPr>
      <w:r>
        <w:rPr>
          <w:rFonts w:hint="eastAsia"/>
          <w:sz w:val="24"/>
          <w:shd w:val="clear" w:color="auto" w:fill="auto"/>
        </w:rPr>
        <w:t>（四）对预算年度宏观经济形势的总体预测与分析，说明企业编制预算的宏观经济形势基础。</w:t>
      </w:r>
    </w:p>
    <w:p>
      <w:pPr>
        <w:spacing w:line="360" w:lineRule="auto"/>
        <w:ind w:firstLine="480" w:firstLineChars="200"/>
        <w:rPr>
          <w:rFonts w:ascii="黑体" w:hAnsi="黑体" w:eastAsia="黑体"/>
          <w:sz w:val="24"/>
        </w:rPr>
      </w:pPr>
      <w:r>
        <w:rPr>
          <w:rFonts w:hint="eastAsia" w:ascii="黑体" w:hAnsi="黑体" w:eastAsia="黑体"/>
          <w:sz w:val="24"/>
        </w:rPr>
        <w:t>三、本年度预算编制情况</w:t>
      </w:r>
    </w:p>
    <w:p>
      <w:pPr>
        <w:spacing w:line="360" w:lineRule="auto"/>
        <w:ind w:firstLine="480" w:firstLineChars="200"/>
        <w:rPr>
          <w:rFonts w:ascii="楷体_GB2312" w:hAnsi="楷体_GB2312" w:eastAsia="楷体_GB2312"/>
          <w:sz w:val="24"/>
        </w:rPr>
      </w:pPr>
      <w:r>
        <w:rPr>
          <w:rFonts w:hint="eastAsia" w:ascii="楷体_GB2312" w:hAnsi="楷体_GB2312" w:eastAsia="楷体_GB2312"/>
          <w:sz w:val="24"/>
        </w:rPr>
        <w:t>（一）业务预算。</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业务预算是企业编制年度预算的基础，企业应在深入开展业务板块分析、重要子企业调查的基础上，对主要业务板块的发展趋势及生产经营情况进行客观的预测，对企业产生重大影响的生产经营决策进行说明。至少应包括以下内容：</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 通过对国内外宏观经济形势的研究与预测，说明宏观经济形势对企业生产经营和经济效益的影响。</w:t>
      </w:r>
    </w:p>
    <w:p>
      <w:pPr>
        <w:pStyle w:val="3"/>
        <w:ind w:firstLine="480"/>
        <w:rPr>
          <w:b w:val="0"/>
          <w:sz w:val="24"/>
          <w:shd w:val="clear" w:color="auto" w:fill="auto"/>
        </w:rPr>
      </w:pPr>
      <w:r>
        <w:rPr>
          <w:rFonts w:hint="eastAsia"/>
          <w:b w:val="0"/>
          <w:sz w:val="24"/>
          <w:shd w:val="clear" w:color="auto" w:fill="auto"/>
        </w:rPr>
        <w:t>2. 从行业发展阶段与趋势、能源、原材料及主要产品价格、市场供求关系、行业监管政策等方面，说明行业经济形势变化对本企业的影响。</w:t>
      </w:r>
    </w:p>
    <w:p>
      <w:pPr>
        <w:pStyle w:val="2"/>
        <w:ind w:firstLine="480"/>
        <w:rPr>
          <w:sz w:val="24"/>
          <w:shd w:val="clear" w:color="auto" w:fill="auto"/>
        </w:rPr>
      </w:pPr>
      <w:r>
        <w:rPr>
          <w:rFonts w:hint="eastAsia"/>
          <w:sz w:val="24"/>
          <w:shd w:val="clear" w:color="auto" w:fill="auto"/>
        </w:rPr>
        <w:t>3. 结合本企业整体战略规划、所处行业地位、市场供求关系及价格变动等情况，按主要业务板块说明生产经营指标增减变动情况和收入、成本等变动情况，以及指标变动对企业效益的影响程度等。</w:t>
      </w:r>
    </w:p>
    <w:p>
      <w:pPr>
        <w:pStyle w:val="2"/>
        <w:ind w:firstLine="480"/>
        <w:rPr>
          <w:sz w:val="24"/>
          <w:shd w:val="clear" w:color="auto" w:fill="auto"/>
        </w:rPr>
      </w:pPr>
      <w:r>
        <w:rPr>
          <w:rFonts w:hint="eastAsia"/>
          <w:sz w:val="24"/>
          <w:shd w:val="clear" w:color="auto" w:fill="auto"/>
        </w:rPr>
        <w:t>4.根据国家金融监管政策，结合本企业金融业务投资情况对开展的各类金融业务进行风险分析和说明。</w:t>
      </w:r>
    </w:p>
    <w:p>
      <w:pPr>
        <w:pStyle w:val="2"/>
        <w:ind w:firstLine="480"/>
        <w:rPr>
          <w:sz w:val="24"/>
          <w:shd w:val="clear" w:color="auto" w:fill="auto"/>
        </w:rPr>
      </w:pPr>
      <w:r>
        <w:rPr>
          <w:rFonts w:hint="eastAsia"/>
          <w:sz w:val="24"/>
          <w:shd w:val="clear" w:color="auto" w:fill="auto"/>
        </w:rPr>
        <w:t>5.对于不符合企业战略规划或进行调整的情况进行分析说明。</w:t>
      </w:r>
    </w:p>
    <w:p>
      <w:pPr>
        <w:pStyle w:val="2"/>
        <w:ind w:firstLine="480"/>
        <w:rPr>
          <w:sz w:val="24"/>
          <w:shd w:val="clear" w:color="auto" w:fill="auto"/>
        </w:rPr>
      </w:pPr>
      <w:r>
        <w:rPr>
          <w:rFonts w:hint="eastAsia"/>
          <w:sz w:val="24"/>
          <w:shd w:val="clear" w:color="auto" w:fill="auto"/>
        </w:rPr>
        <w:t>6.对于不符合全面预算管理中有关重点业务预算约束内容应予以重点说明。</w:t>
      </w:r>
    </w:p>
    <w:p>
      <w:pPr>
        <w:pStyle w:val="2"/>
        <w:ind w:firstLine="480"/>
        <w:rPr>
          <w:rFonts w:ascii="楷体_GB2312" w:hAnsi="楷体_GB2312" w:eastAsia="楷体_GB2312"/>
          <w:sz w:val="24"/>
          <w:shd w:val="clear" w:color="auto" w:fill="auto"/>
        </w:rPr>
      </w:pPr>
      <w:r>
        <w:rPr>
          <w:rFonts w:hint="eastAsia" w:ascii="楷体_GB2312" w:hAnsi="楷体_GB2312" w:eastAsia="楷体_GB2312"/>
          <w:sz w:val="24"/>
          <w:shd w:val="clear" w:color="auto" w:fill="auto"/>
        </w:rPr>
        <w:t>（二）投资预算。</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 说明企业预算年度内拟安排的重大固定资产投资项目（前十项）的目的、总规模、预期收益及预计实施年限等情况，对于资金来源与资金保障情况应重点说明。其中：对于重大新开工项目，还应结合企业对未来一定时期宏观经济形势和行业形势的判断，分析说明投资的依据与理由。</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对于非主业投资占总投资的比重超过10%、自有资金占总投资的比重低于30%的固定资产投资，应予以详细分项说明。</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对于境外固定资产投资项目，应予以详细分项说明。</w:t>
      </w:r>
    </w:p>
    <w:p>
      <w:pPr>
        <w:pStyle w:val="2"/>
        <w:ind w:firstLine="480"/>
        <w:rPr>
          <w:sz w:val="24"/>
          <w:shd w:val="clear" w:color="auto" w:fill="auto"/>
        </w:rPr>
      </w:pPr>
      <w:r>
        <w:rPr>
          <w:rFonts w:hint="eastAsia"/>
          <w:sz w:val="24"/>
          <w:shd w:val="clear" w:color="auto" w:fill="auto"/>
        </w:rPr>
        <w:t>2. 说明企业预算年度拟计划实施的重大长期股权投资情况，具体包括：投资目的、预计投资规模、资金来源、持股比例、预计收益等情况；逐项说明预算年度拟实施收购项目的目的、收购方式，以及对企业生产经营和债务结构产生的影响。如有境外收购及投资项目的，应按上述项目逐项说明。</w:t>
      </w:r>
    </w:p>
    <w:p>
      <w:pPr>
        <w:pStyle w:val="2"/>
        <w:ind w:firstLine="480"/>
        <w:rPr>
          <w:sz w:val="24"/>
          <w:shd w:val="clear" w:color="auto" w:fill="auto"/>
        </w:rPr>
      </w:pPr>
      <w:r>
        <w:rPr>
          <w:rFonts w:hint="eastAsia"/>
          <w:sz w:val="24"/>
          <w:shd w:val="clear" w:color="auto" w:fill="auto"/>
        </w:rPr>
        <w:t>说明预算年度拟清理的长期股权投资，以及拟采取的清理手段和措施。</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 分类说明企业预算年度内拟安排的债券、股票、基金等风险业务的资金占用规模、资金来源和预计投资回报率等情况。</w:t>
      </w:r>
    </w:p>
    <w:p>
      <w:pPr>
        <w:pStyle w:val="2"/>
        <w:ind w:firstLine="480"/>
        <w:rPr>
          <w:sz w:val="24"/>
          <w:shd w:val="clear" w:color="auto" w:fill="auto"/>
        </w:rPr>
      </w:pPr>
      <w:r>
        <w:rPr>
          <w:rFonts w:hint="eastAsia"/>
          <w:sz w:val="24"/>
          <w:shd w:val="clear" w:color="auto" w:fill="auto"/>
        </w:rPr>
        <w:t>4. 分类说明企业预算年度内拟开展金融衍生业务计划安排，包括选择的品种、交易规模、资金额度、交易场所、交易对手、交易策略、保值效果以及风险控制等情况。</w:t>
      </w:r>
    </w:p>
    <w:p>
      <w:pPr>
        <w:pStyle w:val="2"/>
        <w:ind w:firstLine="480"/>
        <w:rPr>
          <w:sz w:val="24"/>
          <w:shd w:val="clear" w:color="auto" w:fill="auto"/>
        </w:rPr>
      </w:pPr>
      <w:r>
        <w:rPr>
          <w:rFonts w:hint="eastAsia"/>
          <w:sz w:val="24"/>
          <w:shd w:val="clear" w:color="auto" w:fill="auto"/>
        </w:rPr>
        <w:t>5. 分类说明企业预算年度内拟向产业领域大项目、“四大”建设标志性项目、“一带一路”大项目、民生领域大项目、重大平台</w:t>
      </w:r>
      <w:r>
        <w:rPr>
          <w:rFonts w:hint="eastAsia"/>
          <w:sz w:val="24"/>
          <w:shd w:val="clear" w:color="auto" w:fill="auto"/>
          <w:lang w:eastAsia="zh-CN"/>
        </w:rPr>
        <w:t>以及</w:t>
      </w:r>
      <w:r>
        <w:rPr>
          <w:rFonts w:hint="eastAsia"/>
          <w:sz w:val="24"/>
          <w:shd w:val="clear" w:color="auto" w:fill="auto"/>
        </w:rPr>
        <w:t>战略性新兴产业等领域的投资情况。战略性新兴产业领域包括新一代信息技术产业、高端装备制造产业、新材料产业、生物产业、新能源汽车产业、新能源产业、节能环保产业、数字创意产业、相关服务业等9大领域。</w:t>
      </w:r>
    </w:p>
    <w:p>
      <w:pPr>
        <w:pStyle w:val="2"/>
        <w:ind w:firstLine="480"/>
        <w:rPr>
          <w:sz w:val="24"/>
          <w:shd w:val="clear" w:color="auto" w:fill="auto"/>
        </w:rPr>
      </w:pPr>
      <w:r>
        <w:rPr>
          <w:rFonts w:hint="eastAsia"/>
          <w:sz w:val="24"/>
          <w:shd w:val="clear" w:color="auto" w:fill="auto"/>
        </w:rPr>
        <w:t>6. 对于不符合全面预算管理中有关</w:t>
      </w:r>
      <w:r>
        <w:rPr>
          <w:sz w:val="24"/>
          <w:shd w:val="clear" w:color="auto" w:fill="auto"/>
        </w:rPr>
        <w:t>投资预算</w:t>
      </w:r>
      <w:r>
        <w:rPr>
          <w:rFonts w:hint="eastAsia"/>
          <w:sz w:val="24"/>
          <w:shd w:val="clear" w:color="auto" w:fill="auto"/>
        </w:rPr>
        <w:t>管控要求的投资项目内容应予以重点说明。</w:t>
      </w:r>
    </w:p>
    <w:p>
      <w:pPr>
        <w:spacing w:line="360" w:lineRule="auto"/>
        <w:ind w:left="420" w:leftChars="200"/>
        <w:textAlignment w:val="baseline"/>
        <w:rPr>
          <w:rFonts w:ascii="楷体_GB2312" w:hAnsi="楷体_GB2312" w:eastAsia="楷体_GB2312"/>
          <w:sz w:val="24"/>
        </w:rPr>
      </w:pPr>
      <w:r>
        <w:rPr>
          <w:rFonts w:hint="eastAsia" w:ascii="楷体_GB2312" w:hAnsi="楷体_GB2312" w:eastAsia="楷体_GB2312"/>
          <w:sz w:val="24"/>
        </w:rPr>
        <w:t>（三）筹资预算。</w:t>
      </w:r>
    </w:p>
    <w:p>
      <w:pPr>
        <w:spacing w:line="360" w:lineRule="auto"/>
        <w:ind w:firstLine="480" w:firstLineChars="200"/>
        <w:textAlignment w:val="baseline"/>
        <w:rPr>
          <w:rFonts w:ascii="仿宋_GB2312" w:hAnsi="宋体" w:eastAsia="仿宋_GB2312"/>
          <w:sz w:val="24"/>
        </w:rPr>
      </w:pPr>
      <w:r>
        <w:rPr>
          <w:rFonts w:hint="eastAsia" w:ascii="仿宋_GB2312" w:hAnsi="宋体" w:eastAsia="仿宋_GB2312"/>
          <w:sz w:val="24"/>
        </w:rPr>
        <w:t>说明企业预算年度内拟安排的重大筹资项目目的、筹资规模、筹资方式和筹资费用等情况，分析筹资行为对企业财务费用增长、债务结构以及资产负债率、速动比率及带息负债比率等财务指标带来的影响。结合资产负债约束的相关要求，对资产负债率预算进行分析并说明相关约束措施；企业资产负债率连续增长且处于行业较高水平，应说明原因及控制措施。对于不符合全面预算管理中有关重点</w:t>
      </w:r>
      <w:r>
        <w:rPr>
          <w:rFonts w:ascii="仿宋_GB2312" w:hAnsi="宋体" w:eastAsia="仿宋_GB2312"/>
          <w:sz w:val="24"/>
        </w:rPr>
        <w:t>经营</w:t>
      </w:r>
      <w:r>
        <w:rPr>
          <w:rFonts w:hint="eastAsia" w:ascii="仿宋_GB2312" w:hAnsi="宋体" w:eastAsia="仿宋_GB2312"/>
          <w:sz w:val="24"/>
        </w:rPr>
        <w:t>业务</w:t>
      </w:r>
      <w:r>
        <w:rPr>
          <w:rFonts w:ascii="仿宋_GB2312" w:hAnsi="宋体" w:eastAsia="仿宋_GB2312"/>
          <w:sz w:val="24"/>
        </w:rPr>
        <w:t>的预算约束</w:t>
      </w:r>
      <w:r>
        <w:rPr>
          <w:rFonts w:hint="eastAsia" w:ascii="仿宋_GB2312" w:hAnsi="宋体" w:eastAsia="仿宋_GB2312"/>
          <w:sz w:val="24"/>
        </w:rPr>
        <w:t>的内容应予以重点说明。</w:t>
      </w:r>
    </w:p>
    <w:p>
      <w:pPr>
        <w:pStyle w:val="2"/>
        <w:ind w:firstLine="480"/>
        <w:rPr>
          <w:rFonts w:ascii="楷体_GB2312" w:hAnsi="楷体_GB2312" w:eastAsia="楷体_GB2312"/>
          <w:sz w:val="24"/>
          <w:shd w:val="clear" w:color="auto" w:fill="auto"/>
        </w:rPr>
      </w:pPr>
      <w:r>
        <w:rPr>
          <w:rFonts w:hint="eastAsia" w:ascii="楷体_GB2312" w:hAnsi="楷体_GB2312" w:eastAsia="楷体_GB2312"/>
          <w:sz w:val="24"/>
          <w:shd w:val="clear" w:color="auto" w:fill="auto"/>
        </w:rPr>
        <w:t>（四）资金预算。</w:t>
      </w:r>
    </w:p>
    <w:p>
      <w:pPr>
        <w:spacing w:line="360" w:lineRule="auto"/>
        <w:ind w:firstLine="480" w:firstLineChars="200"/>
        <w:textAlignment w:val="baseline"/>
        <w:rPr>
          <w:rFonts w:ascii="仿宋_GB2312" w:hAnsi="宋体" w:eastAsia="仿宋_GB2312"/>
          <w:sz w:val="24"/>
        </w:rPr>
      </w:pPr>
      <w:r>
        <w:rPr>
          <w:rFonts w:hint="eastAsia" w:ascii="仿宋_GB2312" w:hAnsi="宋体" w:eastAsia="仿宋_GB2312"/>
          <w:sz w:val="24"/>
        </w:rPr>
        <w:t>预算年度内资产负债及现金流量情况，重点说明经营性现金流量变化情况，同时结合当前信贷政策从紧、融资成本攀升的实际情况，综合考虑投资和筹资产生的现金流量变化，说明企业为保障资金安全所采取的具体应对措施。如加强应收款项回收管理、提高库存流动性、跟踪高负债子企业和亏损企业、加强重大工程项目资金管控等。</w:t>
      </w:r>
    </w:p>
    <w:p>
      <w:pPr>
        <w:spacing w:line="360" w:lineRule="auto"/>
        <w:ind w:firstLine="420" w:firstLineChars="175"/>
        <w:textAlignment w:val="baseline"/>
        <w:rPr>
          <w:rFonts w:ascii="楷体_GB2312" w:hAnsi="楷体_GB2312" w:eastAsia="楷体_GB2312"/>
          <w:sz w:val="24"/>
        </w:rPr>
      </w:pPr>
      <w:r>
        <w:rPr>
          <w:rFonts w:hint="eastAsia" w:ascii="楷体_GB2312" w:hAnsi="楷体_GB2312" w:eastAsia="楷体_GB2312"/>
          <w:sz w:val="24"/>
        </w:rPr>
        <w:t>（五）费用预算。</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 预算年度期间费用发生情况，具体说明销售费用、管理费用、研发费用和财务费用的预计发生金额、年度增减变动情况，以及本年度拟采取的费用增长控制措施及落实方法。对期间费用中前十项费用的名称、金额、与上年增减变动情况、变动原因等，应进行逐项说明。</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 预算年度企业人工成本情况，具体包括：预算年度内企业人工成本支出情况、人工成本占营业收入及成本费用比重变动情况、职工数量变化情况，企业工资总额预算情况，市属企业领导人职务消费情况等。如果人工成本总额、人均人工成本或工资增幅超过收入及利润增幅，应详细说明原因。</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3.对于不符合全面预算管理成本费用</w:t>
      </w:r>
      <w:r>
        <w:rPr>
          <w:rFonts w:ascii="仿宋_GB2312" w:hAnsi="宋体" w:eastAsia="仿宋_GB2312"/>
          <w:sz w:val="24"/>
        </w:rPr>
        <w:t>预算管理</w:t>
      </w:r>
      <w:r>
        <w:rPr>
          <w:rFonts w:hint="eastAsia" w:ascii="仿宋_GB2312" w:hAnsi="宋体" w:eastAsia="仿宋_GB2312"/>
          <w:sz w:val="24"/>
        </w:rPr>
        <w:t>控制目标情况进行说明。</w:t>
      </w:r>
    </w:p>
    <w:p>
      <w:pPr>
        <w:spacing w:line="360" w:lineRule="auto"/>
        <w:ind w:firstLine="480" w:firstLineChars="200"/>
        <w:rPr>
          <w:rFonts w:ascii="黑体" w:hAnsi="宋体" w:eastAsia="黑体"/>
          <w:sz w:val="24"/>
        </w:rPr>
      </w:pPr>
      <w:r>
        <w:rPr>
          <w:rFonts w:hint="eastAsia" w:ascii="黑体" w:hAnsi="宋体" w:eastAsia="黑体"/>
          <w:sz w:val="24"/>
        </w:rPr>
        <w:t>四、预算年度重大事项说明</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（一）说明预算年度内降杠杆负债年度方案，落实降杠杆减负债工作目标等情况。</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（二）说明预算年度内重大战略任务和重大决策的工作安排、统筹管理等情况。</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（三）说明企业预算年度内技术投入及产品创新计划、市场开拓计划、资本投入与回报计划等情况。</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（四）说明预算年度内对拟发生的重大经营风险采取的防范措施、对融资性贸易业务以及“空转”、“走单”类贸易业务拟进行的排查、处置等情况。</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（五）预算年度内拟出售固定资产、债务重组等重大营业外收支项目的原因、金额、对象、方式等情况。</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（六）说明企业预算年度内担保、抵押等或有事项的规模控制情况，并说明对逾期担保等或有事项拟采取的清理措施。</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（七）详细说明企业预算年度内对外捐赠支出项目、支出规模、支出方案等预算安排情况，并对上年度捐赠预算执行情况及实施情况进行总结。重大捐赠事项应向董事会、监事会做出特别说明,</w:t>
      </w:r>
      <w:r>
        <w:rPr>
          <w:rFonts w:hint="eastAsia" w:ascii="仿宋_GB2312" w:eastAsia="仿宋_GB2312"/>
          <w:color w:val="000000"/>
          <w:sz w:val="32"/>
          <w:szCs w:val="32"/>
        </w:rPr>
        <w:t xml:space="preserve"> </w:t>
      </w:r>
      <w:r>
        <w:rPr>
          <w:rFonts w:hint="eastAsia" w:ascii="仿宋_GB2312" w:hAnsi="宋体" w:eastAsia="仿宋_GB2312"/>
          <w:sz w:val="24"/>
        </w:rPr>
        <w:t>已向董事会、监事会做出特别说明且年度预算经公司董事会批准并报监事会备案，如实际执行与预算相符的捐赠事项，视为符合捐赠管理办法第三十条规定，可无需逐笔进行审批。</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（八）其他需要说明的情况。</w:t>
      </w:r>
    </w:p>
    <w:p>
      <w:pPr>
        <w:spacing w:line="360" w:lineRule="auto"/>
        <w:ind w:firstLine="480" w:firstLineChars="200"/>
        <w:rPr>
          <w:rFonts w:ascii="黑体" w:hAnsi="宋体" w:eastAsia="黑体"/>
          <w:sz w:val="24"/>
        </w:rPr>
      </w:pPr>
      <w:r>
        <w:rPr>
          <w:rFonts w:hint="eastAsia" w:ascii="黑体" w:hAnsi="宋体" w:eastAsia="黑体"/>
          <w:sz w:val="24"/>
        </w:rPr>
        <w:t>五、可能影响预算指标的事项说明</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可能影响预算指标的事项说明是企业对预算年度可能对现有预算产生重大不确定影响事项的说明，如国家宏观经济形势和政策的变化、汇率、利率、原油等大宗商品价格的变化、国际政治经济形势的变化、企业决策中的重大不确定事项等。企业应当充分说明各种不确定性因素可能对企业主要预算指标的影响程度，并对其进行敏感性分析等。</w:t>
      </w:r>
    </w:p>
    <w:p>
      <w:pPr>
        <w:spacing w:line="360" w:lineRule="auto"/>
        <w:ind w:firstLine="480" w:firstLineChars="200"/>
        <w:rPr>
          <w:rFonts w:ascii="黑体" w:hAnsi="宋体" w:eastAsia="黑体"/>
          <w:sz w:val="24"/>
        </w:rPr>
      </w:pPr>
      <w:r>
        <w:rPr>
          <w:rFonts w:hint="eastAsia" w:ascii="黑体" w:hAnsi="宋体" w:eastAsia="黑体"/>
          <w:sz w:val="24"/>
        </w:rPr>
        <w:t>六、预算执行的保障和监督措施</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预算执行的保障和监督措施指企业在预算执行过程中，确保预算执行的有关制度保障和跟踪、监督、评价、考核等措施。</w:t>
      </w:r>
    </w:p>
    <w:p>
      <w:pPr>
        <w:pStyle w:val="10"/>
        <w:numPr>
          <w:ilvl w:val="0"/>
          <w:numId w:val="1"/>
        </w:numPr>
        <w:spacing w:line="360" w:lineRule="auto"/>
        <w:ind w:firstLineChars="0"/>
        <w:rPr>
          <w:rFonts w:ascii="黑体" w:hAnsi="宋体" w:eastAsia="黑体"/>
          <w:sz w:val="24"/>
        </w:rPr>
      </w:pPr>
      <w:r>
        <w:rPr>
          <w:rFonts w:hint="eastAsia" w:ascii="黑体" w:hAnsi="宋体" w:eastAsia="黑体"/>
          <w:sz w:val="24"/>
        </w:rPr>
        <w:t>其他需要说明的情况</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0507DC"/>
    <w:multiLevelType w:val="multilevel"/>
    <w:tmpl w:val="420507DC"/>
    <w:lvl w:ilvl="0" w:tentative="0">
      <w:start w:val="7"/>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hNmRhMzQ5NGYzN2I0Njk5MTBiNTcwNWUyOWMzYmYifQ=="/>
  </w:docVars>
  <w:rsids>
    <w:rsidRoot w:val="00172A27"/>
    <w:rsid w:val="00051DC5"/>
    <w:rsid w:val="000C0217"/>
    <w:rsid w:val="00172A27"/>
    <w:rsid w:val="001835B4"/>
    <w:rsid w:val="00212892"/>
    <w:rsid w:val="002270CE"/>
    <w:rsid w:val="00276721"/>
    <w:rsid w:val="00363BF7"/>
    <w:rsid w:val="003A53D2"/>
    <w:rsid w:val="004169BB"/>
    <w:rsid w:val="00451590"/>
    <w:rsid w:val="0047215C"/>
    <w:rsid w:val="004846DF"/>
    <w:rsid w:val="00593892"/>
    <w:rsid w:val="005B23B8"/>
    <w:rsid w:val="005B7549"/>
    <w:rsid w:val="00617F2E"/>
    <w:rsid w:val="00643FD7"/>
    <w:rsid w:val="00695806"/>
    <w:rsid w:val="0075682A"/>
    <w:rsid w:val="007B52EE"/>
    <w:rsid w:val="007D58E1"/>
    <w:rsid w:val="00892A13"/>
    <w:rsid w:val="00931B3C"/>
    <w:rsid w:val="009E0C7D"/>
    <w:rsid w:val="00AC6AC9"/>
    <w:rsid w:val="00B27DD1"/>
    <w:rsid w:val="00B7103B"/>
    <w:rsid w:val="00B75C16"/>
    <w:rsid w:val="00BF18DC"/>
    <w:rsid w:val="00C14D78"/>
    <w:rsid w:val="00D93BDE"/>
    <w:rsid w:val="00DA7CC3"/>
    <w:rsid w:val="00DF2182"/>
    <w:rsid w:val="00EC0480"/>
    <w:rsid w:val="00F01AAA"/>
    <w:rsid w:val="00F464F4"/>
    <w:rsid w:val="00FE44C5"/>
    <w:rsid w:val="191F628B"/>
    <w:rsid w:val="1CAD7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uiPriority w:val="0"/>
    <w:pPr>
      <w:spacing w:line="360" w:lineRule="auto"/>
      <w:ind w:firstLine="560" w:firstLineChars="200"/>
    </w:pPr>
    <w:rPr>
      <w:rFonts w:ascii="仿宋_GB2312" w:hAnsi="宋体" w:eastAsia="仿宋_GB2312"/>
      <w:sz w:val="28"/>
      <w:shd w:val="clear" w:color="auto" w:fill="FF9900"/>
    </w:rPr>
  </w:style>
  <w:style w:type="paragraph" w:styleId="3">
    <w:name w:val="Body Text Indent 2"/>
    <w:basedOn w:val="1"/>
    <w:uiPriority w:val="0"/>
    <w:pPr>
      <w:spacing w:line="360" w:lineRule="auto"/>
      <w:ind w:firstLine="562" w:firstLineChars="200"/>
    </w:pPr>
    <w:rPr>
      <w:rFonts w:ascii="仿宋_GB2312" w:hAnsi="宋体" w:eastAsia="仿宋_GB2312"/>
      <w:b/>
      <w:sz w:val="28"/>
      <w:shd w:val="pct10" w:color="auto" w:fill="FFFFFF"/>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uiPriority w:val="0"/>
  </w:style>
  <w:style w:type="paragraph" w:customStyle="1" w:styleId="9">
    <w:name w:val="Char1 Char Char Char Char Char Char"/>
    <w:basedOn w:val="1"/>
    <w:uiPriority w:val="0"/>
    <w:pPr>
      <w:widowControl/>
      <w:spacing w:before="100" w:beforeAutospacing="1" w:after="100" w:afterAutospacing="1" w:line="360" w:lineRule="auto"/>
      <w:ind w:left="360" w:firstLine="624"/>
      <w:jc w:val="left"/>
    </w:p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3152</Words>
  <Characters>3180</Characters>
  <Lines>23</Lines>
  <Paragraphs>6</Paragraphs>
  <TotalTime>264</TotalTime>
  <ScaleCrop>false</ScaleCrop>
  <LinksUpToDate>false</LinksUpToDate>
  <CharactersWithSpaces>3196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2017-12-25T02:42:00Z</dcterms:created>
  <dc:creator>王迪/Sasac</dc:creator>
  <cp:lastModifiedBy>Administrator</cp:lastModifiedBy>
  <cp:lastPrinted>1900-12-31T16:00:00Z</cp:lastPrinted>
  <dcterms:modified xsi:type="dcterms:W3CDTF">2022-05-20T09:39:05Z</dcterms:modified>
  <dc:title>附件3</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CF1607FB99D04BC38D21337421EE1106</vt:lpwstr>
  </property>
</Properties>
</file>