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2019年</w:t>
      </w:r>
      <w:r>
        <w:rPr>
          <w:rFonts w:hint="eastAsia" w:ascii="黑体" w:hAnsi="宋体" w:eastAsia="黑体"/>
          <w:sz w:val="44"/>
          <w:szCs w:val="44"/>
          <w:lang w:val="en-US" w:eastAsia="zh-CN"/>
        </w:rPr>
        <w:t>7</w:t>
      </w:r>
      <w:bookmarkStart w:id="0" w:name="_GoBack"/>
      <w:bookmarkEnd w:id="0"/>
      <w:r>
        <w:rPr>
          <w:rFonts w:hint="eastAsia" w:ascii="黑体" w:hAnsi="宋体" w:eastAsia="黑体"/>
          <w:sz w:val="44"/>
          <w:szCs w:val="44"/>
        </w:rPr>
        <w:t>月</w:t>
      </w:r>
      <w:r>
        <w:rPr>
          <w:rFonts w:hint="eastAsia" w:ascii="黑体" w:hAnsi="宋体" w:eastAsia="黑体"/>
          <w:sz w:val="44"/>
          <w:szCs w:val="44"/>
          <w:lang w:eastAsia="zh-CN"/>
        </w:rPr>
        <w:t>温州</w:t>
      </w:r>
      <w:r>
        <w:rPr>
          <w:rFonts w:hint="eastAsia" w:ascii="黑体" w:hAnsi="宋体" w:eastAsia="黑体"/>
          <w:sz w:val="44"/>
          <w:szCs w:val="44"/>
        </w:rPr>
        <w:t>市属国有企业</w:t>
      </w:r>
      <w:r>
        <w:rPr>
          <w:rFonts w:hint="eastAsia" w:ascii="黑体" w:eastAsia="黑体"/>
          <w:sz w:val="44"/>
          <w:szCs w:val="44"/>
        </w:rPr>
        <w:t>财务快报主要指标</w:t>
      </w:r>
    </w:p>
    <w:p>
      <w:pPr>
        <w:ind w:firstLine="480" w:firstLineChars="200"/>
        <w:rPr>
          <w:rFonts w:eastAsia="仿宋_GB2312"/>
          <w:sz w:val="24"/>
        </w:rPr>
      </w:pPr>
      <w:r>
        <w:rPr>
          <w:rFonts w:eastAsia="仿宋_GB2312"/>
          <w:kern w:val="0"/>
          <w:sz w:val="24"/>
        </w:rPr>
        <w:t>统计期间：2019年</w:t>
      </w:r>
      <w:r>
        <w:rPr>
          <w:rFonts w:hint="eastAsia" w:eastAsia="仿宋_GB2312"/>
          <w:kern w:val="0"/>
          <w:sz w:val="24"/>
        </w:rPr>
        <w:t>7</w:t>
      </w:r>
      <w:r>
        <w:rPr>
          <w:rFonts w:eastAsia="仿宋_GB2312"/>
          <w:kern w:val="0"/>
          <w:sz w:val="24"/>
        </w:rPr>
        <w:t xml:space="preserve">月                                                                                 </w:t>
      </w:r>
      <w:r>
        <w:rPr>
          <w:rFonts w:eastAsia="仿宋_GB2312"/>
          <w:sz w:val="24"/>
        </w:rPr>
        <w:t>单位：万元</w:t>
      </w:r>
    </w:p>
    <w:tbl>
      <w:tblPr>
        <w:tblStyle w:val="7"/>
        <w:tblW w:w="14590" w:type="dxa"/>
        <w:jc w:val="center"/>
        <w:tblInd w:w="-5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8"/>
        <w:gridCol w:w="958"/>
        <w:gridCol w:w="1216"/>
        <w:gridCol w:w="957"/>
        <w:gridCol w:w="1116"/>
        <w:gridCol w:w="995"/>
        <w:gridCol w:w="1076"/>
        <w:gridCol w:w="1051"/>
        <w:gridCol w:w="1016"/>
        <w:gridCol w:w="926"/>
        <w:gridCol w:w="917"/>
        <w:gridCol w:w="916"/>
        <w:gridCol w:w="103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40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统计范围</w:t>
            </w:r>
          </w:p>
        </w:tc>
        <w:tc>
          <w:tcPr>
            <w:tcW w:w="958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资产负债率（%）</w:t>
            </w:r>
          </w:p>
        </w:tc>
        <w:tc>
          <w:tcPr>
            <w:tcW w:w="217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资产总额</w:t>
            </w:r>
          </w:p>
        </w:tc>
        <w:tc>
          <w:tcPr>
            <w:tcW w:w="211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负债总额</w:t>
            </w:r>
          </w:p>
        </w:tc>
        <w:tc>
          <w:tcPr>
            <w:tcW w:w="212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所有权益者总额</w:t>
            </w:r>
          </w:p>
        </w:tc>
        <w:tc>
          <w:tcPr>
            <w:tcW w:w="194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营业收入</w:t>
            </w:r>
          </w:p>
        </w:tc>
        <w:tc>
          <w:tcPr>
            <w:tcW w:w="2871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利润总额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240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958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增幅（%）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增幅（%）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增幅（%）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同比增幅（%）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916" w:type="dxa"/>
            <w:tcBorders>
              <w:top w:val="nil"/>
              <w:left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上年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同期</w:t>
            </w:r>
          </w:p>
        </w:tc>
        <w:tc>
          <w:tcPr>
            <w:tcW w:w="1038" w:type="dxa"/>
            <w:tcBorders>
              <w:top w:val="nil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同比增幅（%）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全部12家集团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FF0000"/>
                <w:sz w:val="20"/>
                <w:szCs w:val="20"/>
              </w:rPr>
            </w:pPr>
            <w:r>
              <w:rPr>
                <w:rFonts w:hint="eastAsia" w:cs="Arial"/>
                <w:color w:val="FF0000"/>
                <w:sz w:val="20"/>
                <w:szCs w:val="20"/>
              </w:rPr>
              <w:t>62.46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FF0000"/>
                <w:sz w:val="20"/>
                <w:szCs w:val="20"/>
              </w:rPr>
            </w:pPr>
            <w:r>
              <w:rPr>
                <w:rFonts w:hint="eastAsia" w:cs="Arial"/>
                <w:color w:val="FF0000"/>
                <w:sz w:val="20"/>
                <w:szCs w:val="20"/>
              </w:rPr>
              <w:t xml:space="preserve">25117312 </w:t>
            </w: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FF0000"/>
                <w:sz w:val="20"/>
                <w:szCs w:val="20"/>
              </w:rPr>
            </w:pPr>
            <w:r>
              <w:rPr>
                <w:rFonts w:hint="eastAsia" w:cs="Arial"/>
                <w:color w:val="FF0000"/>
                <w:sz w:val="20"/>
                <w:szCs w:val="20"/>
              </w:rPr>
              <w:t>7.65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FF0000"/>
                <w:sz w:val="20"/>
                <w:szCs w:val="20"/>
              </w:rPr>
            </w:pPr>
            <w:r>
              <w:rPr>
                <w:rFonts w:hint="eastAsia" w:cs="Arial"/>
                <w:color w:val="FF0000"/>
                <w:sz w:val="20"/>
                <w:szCs w:val="20"/>
              </w:rPr>
              <w:t xml:space="preserve">15688510 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FF0000"/>
                <w:sz w:val="20"/>
                <w:szCs w:val="20"/>
              </w:rPr>
            </w:pPr>
            <w:r>
              <w:rPr>
                <w:rFonts w:hint="eastAsia" w:cs="Arial"/>
                <w:color w:val="FF0000"/>
                <w:sz w:val="20"/>
                <w:szCs w:val="20"/>
              </w:rPr>
              <w:t>9.09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FF0000"/>
                <w:sz w:val="20"/>
                <w:szCs w:val="20"/>
              </w:rPr>
            </w:pPr>
            <w:r>
              <w:rPr>
                <w:rFonts w:hint="eastAsia" w:cs="Arial"/>
                <w:color w:val="FF0000"/>
                <w:sz w:val="20"/>
                <w:szCs w:val="20"/>
              </w:rPr>
              <w:t xml:space="preserve">9428802 </w:t>
            </w:r>
          </w:p>
        </w:tc>
        <w:tc>
          <w:tcPr>
            <w:tcW w:w="1051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FF0000"/>
                <w:sz w:val="20"/>
                <w:szCs w:val="20"/>
              </w:rPr>
            </w:pPr>
            <w:r>
              <w:rPr>
                <w:rFonts w:hint="eastAsia" w:cs="Arial"/>
                <w:color w:val="FF0000"/>
                <w:sz w:val="20"/>
                <w:szCs w:val="20"/>
              </w:rPr>
              <w:t>5.34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FF0000"/>
                <w:sz w:val="20"/>
                <w:szCs w:val="20"/>
              </w:rPr>
            </w:pPr>
            <w:r>
              <w:rPr>
                <w:rFonts w:hint="eastAsia" w:cs="Arial"/>
                <w:color w:val="FF0000"/>
                <w:sz w:val="20"/>
                <w:szCs w:val="20"/>
              </w:rPr>
              <w:t xml:space="preserve">1490673 </w:t>
            </w:r>
          </w:p>
        </w:tc>
        <w:tc>
          <w:tcPr>
            <w:tcW w:w="92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FF0000"/>
                <w:sz w:val="20"/>
                <w:szCs w:val="20"/>
              </w:rPr>
            </w:pPr>
            <w:r>
              <w:rPr>
                <w:rFonts w:hint="eastAsia" w:cs="Arial"/>
                <w:color w:val="FF0000"/>
                <w:sz w:val="20"/>
                <w:szCs w:val="20"/>
              </w:rPr>
              <w:t>41.38</w:t>
            </w:r>
          </w:p>
        </w:tc>
        <w:tc>
          <w:tcPr>
            <w:tcW w:w="91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FF0000"/>
                <w:sz w:val="20"/>
                <w:szCs w:val="20"/>
              </w:rPr>
            </w:pPr>
            <w:r>
              <w:rPr>
                <w:rFonts w:hint="eastAsia" w:cs="Arial"/>
                <w:color w:val="FF0000"/>
                <w:sz w:val="20"/>
                <w:szCs w:val="20"/>
              </w:rPr>
              <w:t xml:space="preserve">32090 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FF0000"/>
                <w:sz w:val="20"/>
                <w:szCs w:val="20"/>
              </w:rPr>
            </w:pPr>
            <w:r>
              <w:rPr>
                <w:rFonts w:hint="eastAsia" w:cs="Arial"/>
                <w:color w:val="FF0000"/>
                <w:sz w:val="20"/>
                <w:szCs w:val="20"/>
              </w:rPr>
              <w:t xml:space="preserve">14298 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FF0000"/>
                <w:sz w:val="20"/>
                <w:szCs w:val="20"/>
              </w:rPr>
            </w:pPr>
            <w:r>
              <w:rPr>
                <w:rFonts w:hint="eastAsia" w:cs="Arial"/>
                <w:color w:val="FF0000"/>
                <w:sz w:val="20"/>
                <w:szCs w:val="20"/>
              </w:rPr>
              <w:t>124.44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其中：功能类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FF0000"/>
                <w:sz w:val="20"/>
                <w:szCs w:val="20"/>
              </w:rPr>
            </w:pPr>
            <w:r>
              <w:rPr>
                <w:rFonts w:hint="eastAsia" w:cs="Arial"/>
                <w:color w:val="FF0000"/>
                <w:sz w:val="20"/>
                <w:szCs w:val="20"/>
              </w:rPr>
              <w:t>65.33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FF0000"/>
                <w:sz w:val="20"/>
                <w:szCs w:val="20"/>
              </w:rPr>
            </w:pPr>
            <w:r>
              <w:rPr>
                <w:rFonts w:hint="eastAsia" w:cs="Arial"/>
                <w:color w:val="FF0000"/>
                <w:sz w:val="20"/>
                <w:szCs w:val="20"/>
              </w:rPr>
              <w:t xml:space="preserve">19020378 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FF0000"/>
                <w:sz w:val="20"/>
                <w:szCs w:val="20"/>
              </w:rPr>
            </w:pPr>
            <w:r>
              <w:rPr>
                <w:rFonts w:hint="eastAsia" w:cs="Arial"/>
                <w:color w:val="FF0000"/>
                <w:sz w:val="20"/>
                <w:szCs w:val="20"/>
              </w:rPr>
              <w:t>10.37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FF0000"/>
                <w:sz w:val="20"/>
                <w:szCs w:val="20"/>
              </w:rPr>
            </w:pPr>
            <w:r>
              <w:rPr>
                <w:rFonts w:hint="eastAsia" w:cs="Arial"/>
                <w:color w:val="FF0000"/>
                <w:sz w:val="20"/>
                <w:szCs w:val="20"/>
              </w:rPr>
              <w:t xml:space="preserve">12426542 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FF0000"/>
                <w:sz w:val="20"/>
                <w:szCs w:val="20"/>
              </w:rPr>
            </w:pPr>
            <w:r>
              <w:rPr>
                <w:rFonts w:hint="eastAsia" w:cs="Arial"/>
                <w:color w:val="FF0000"/>
                <w:sz w:val="20"/>
                <w:szCs w:val="20"/>
              </w:rPr>
              <w:t>11.31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FF0000"/>
                <w:sz w:val="20"/>
                <w:szCs w:val="20"/>
              </w:rPr>
            </w:pPr>
            <w:r>
              <w:rPr>
                <w:rFonts w:hint="eastAsia" w:cs="Arial"/>
                <w:color w:val="FF0000"/>
                <w:sz w:val="20"/>
                <w:szCs w:val="20"/>
              </w:rPr>
              <w:t xml:space="preserve">6593836 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FF0000"/>
                <w:sz w:val="20"/>
                <w:szCs w:val="20"/>
              </w:rPr>
            </w:pPr>
            <w:r>
              <w:rPr>
                <w:rFonts w:hint="eastAsia" w:cs="Arial"/>
                <w:color w:val="FF0000"/>
                <w:sz w:val="20"/>
                <w:szCs w:val="20"/>
              </w:rPr>
              <w:t>8.63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FF0000"/>
                <w:sz w:val="20"/>
                <w:szCs w:val="20"/>
              </w:rPr>
            </w:pPr>
            <w:r>
              <w:rPr>
                <w:rFonts w:hint="eastAsia" w:cs="Arial"/>
                <w:color w:val="FF0000"/>
                <w:sz w:val="20"/>
                <w:szCs w:val="20"/>
              </w:rPr>
              <w:t xml:space="preserve">434639 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FF0000"/>
                <w:sz w:val="20"/>
                <w:szCs w:val="20"/>
              </w:rPr>
            </w:pPr>
            <w:r>
              <w:rPr>
                <w:rFonts w:hint="eastAsia" w:cs="Arial"/>
                <w:color w:val="FF0000"/>
                <w:sz w:val="20"/>
                <w:szCs w:val="20"/>
              </w:rPr>
              <w:t>37.37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FF0000"/>
                <w:sz w:val="20"/>
                <w:szCs w:val="20"/>
              </w:rPr>
            </w:pPr>
            <w:r>
              <w:rPr>
                <w:rFonts w:hint="eastAsia" w:cs="Arial"/>
                <w:color w:val="FF0000"/>
                <w:sz w:val="20"/>
                <w:szCs w:val="20"/>
              </w:rPr>
              <w:t xml:space="preserve">-6610 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FF0000"/>
                <w:sz w:val="20"/>
                <w:szCs w:val="20"/>
              </w:rPr>
            </w:pPr>
            <w:r>
              <w:rPr>
                <w:rFonts w:hint="eastAsia" w:cs="Arial"/>
                <w:color w:val="FF0000"/>
                <w:sz w:val="20"/>
                <w:szCs w:val="20"/>
              </w:rPr>
              <w:t xml:space="preserve">3576 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FF0000"/>
                <w:sz w:val="20"/>
                <w:szCs w:val="20"/>
              </w:rPr>
            </w:pPr>
            <w:r>
              <w:rPr>
                <w:rFonts w:hint="eastAsia" w:cs="Arial"/>
                <w:color w:val="FF000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         公共服务类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FF0000"/>
                <w:sz w:val="20"/>
                <w:szCs w:val="20"/>
              </w:rPr>
            </w:pPr>
            <w:r>
              <w:rPr>
                <w:rFonts w:hint="eastAsia" w:cs="Arial"/>
                <w:color w:val="FF0000"/>
                <w:sz w:val="20"/>
                <w:szCs w:val="20"/>
              </w:rPr>
              <w:t>49.75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FF0000"/>
                <w:sz w:val="20"/>
                <w:szCs w:val="20"/>
              </w:rPr>
            </w:pPr>
            <w:r>
              <w:rPr>
                <w:rFonts w:hint="eastAsia" w:cs="Arial"/>
                <w:color w:val="FF0000"/>
                <w:sz w:val="20"/>
                <w:szCs w:val="20"/>
              </w:rPr>
              <w:t xml:space="preserve">2169220 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FF0000"/>
                <w:sz w:val="20"/>
                <w:szCs w:val="20"/>
              </w:rPr>
            </w:pPr>
            <w:r>
              <w:rPr>
                <w:rFonts w:hint="eastAsia" w:cs="Arial"/>
                <w:color w:val="FF0000"/>
                <w:sz w:val="20"/>
                <w:szCs w:val="20"/>
              </w:rPr>
              <w:t>2.40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FF0000"/>
                <w:sz w:val="20"/>
                <w:szCs w:val="20"/>
              </w:rPr>
            </w:pPr>
            <w:r>
              <w:rPr>
                <w:rFonts w:hint="eastAsia" w:cs="Arial"/>
                <w:color w:val="FF0000"/>
                <w:sz w:val="20"/>
                <w:szCs w:val="20"/>
              </w:rPr>
              <w:t xml:space="preserve">1079194 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FF0000"/>
                <w:sz w:val="20"/>
                <w:szCs w:val="20"/>
              </w:rPr>
            </w:pPr>
            <w:r>
              <w:rPr>
                <w:rFonts w:hint="eastAsia" w:cs="Arial"/>
                <w:color w:val="FF0000"/>
                <w:sz w:val="20"/>
                <w:szCs w:val="20"/>
              </w:rPr>
              <w:t>9.05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FF0000"/>
                <w:sz w:val="20"/>
                <w:szCs w:val="20"/>
              </w:rPr>
            </w:pPr>
            <w:r>
              <w:rPr>
                <w:rFonts w:hint="eastAsia" w:cs="Arial"/>
                <w:color w:val="FF0000"/>
                <w:sz w:val="20"/>
                <w:szCs w:val="20"/>
              </w:rPr>
              <w:t xml:space="preserve">1090026 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FF0000"/>
                <w:sz w:val="20"/>
                <w:szCs w:val="20"/>
              </w:rPr>
            </w:pPr>
            <w:r>
              <w:rPr>
                <w:rFonts w:hint="eastAsia" w:cs="Arial"/>
                <w:color w:val="FF0000"/>
                <w:sz w:val="20"/>
                <w:szCs w:val="20"/>
              </w:rPr>
              <w:t>-3.44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FF0000"/>
                <w:sz w:val="20"/>
                <w:szCs w:val="20"/>
              </w:rPr>
            </w:pPr>
            <w:r>
              <w:rPr>
                <w:rFonts w:hint="eastAsia" w:cs="Arial"/>
                <w:color w:val="FF0000"/>
                <w:sz w:val="20"/>
                <w:szCs w:val="20"/>
              </w:rPr>
              <w:t xml:space="preserve">258712 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FF0000"/>
                <w:sz w:val="20"/>
                <w:szCs w:val="20"/>
              </w:rPr>
            </w:pPr>
            <w:r>
              <w:rPr>
                <w:rFonts w:hint="eastAsia" w:cs="Arial"/>
                <w:color w:val="FF0000"/>
                <w:sz w:val="20"/>
                <w:szCs w:val="20"/>
              </w:rPr>
              <w:t>15.85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FF0000"/>
                <w:sz w:val="20"/>
                <w:szCs w:val="20"/>
              </w:rPr>
            </w:pPr>
            <w:r>
              <w:rPr>
                <w:rFonts w:hint="eastAsia" w:cs="Arial"/>
                <w:color w:val="FF0000"/>
                <w:sz w:val="20"/>
                <w:szCs w:val="20"/>
              </w:rPr>
              <w:t xml:space="preserve">17065 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FF0000"/>
                <w:sz w:val="20"/>
                <w:szCs w:val="20"/>
              </w:rPr>
            </w:pPr>
            <w:r>
              <w:rPr>
                <w:rFonts w:hint="eastAsia" w:cs="Arial"/>
                <w:color w:val="FF0000"/>
                <w:sz w:val="20"/>
                <w:szCs w:val="20"/>
              </w:rPr>
              <w:t xml:space="preserve">1238 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FF0000"/>
                <w:sz w:val="20"/>
                <w:szCs w:val="20"/>
              </w:rPr>
            </w:pPr>
            <w:r>
              <w:rPr>
                <w:rFonts w:hint="eastAsia" w:cs="Arial"/>
                <w:color w:val="FF0000"/>
                <w:sz w:val="20"/>
                <w:szCs w:val="20"/>
              </w:rPr>
              <w:t>1,278.43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     竞争类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FF0000"/>
                <w:sz w:val="20"/>
                <w:szCs w:val="20"/>
              </w:rPr>
            </w:pPr>
            <w:r>
              <w:rPr>
                <w:rFonts w:hint="eastAsia" w:cs="Arial"/>
                <w:color w:val="FF0000"/>
                <w:sz w:val="20"/>
                <w:szCs w:val="20"/>
              </w:rPr>
              <w:t>55.57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FF0000"/>
                <w:sz w:val="20"/>
                <w:szCs w:val="20"/>
              </w:rPr>
            </w:pPr>
            <w:r>
              <w:rPr>
                <w:rFonts w:hint="eastAsia" w:cs="Arial"/>
                <w:color w:val="FF0000"/>
                <w:sz w:val="20"/>
                <w:szCs w:val="20"/>
              </w:rPr>
              <w:t xml:space="preserve">3927714 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FF0000"/>
                <w:sz w:val="20"/>
                <w:szCs w:val="20"/>
              </w:rPr>
            </w:pPr>
            <w:r>
              <w:rPr>
                <w:rFonts w:hint="eastAsia" w:cs="Arial"/>
                <w:color w:val="FF0000"/>
                <w:sz w:val="20"/>
                <w:szCs w:val="20"/>
              </w:rPr>
              <w:t>-1.30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FF0000"/>
                <w:sz w:val="20"/>
                <w:szCs w:val="20"/>
              </w:rPr>
            </w:pPr>
            <w:r>
              <w:rPr>
                <w:rFonts w:hint="eastAsia" w:cs="Arial"/>
                <w:color w:val="FF0000"/>
                <w:sz w:val="20"/>
                <w:szCs w:val="20"/>
              </w:rPr>
              <w:t xml:space="preserve">2182774 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FF0000"/>
                <w:sz w:val="20"/>
                <w:szCs w:val="20"/>
              </w:rPr>
            </w:pPr>
            <w:r>
              <w:rPr>
                <w:rFonts w:hint="eastAsia" w:cs="Arial"/>
                <w:color w:val="FF0000"/>
                <w:sz w:val="20"/>
                <w:szCs w:val="20"/>
              </w:rPr>
              <w:t>-1.99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FF0000"/>
                <w:sz w:val="20"/>
                <w:szCs w:val="20"/>
              </w:rPr>
            </w:pPr>
            <w:r>
              <w:rPr>
                <w:rFonts w:hint="eastAsia" w:cs="Arial"/>
                <w:color w:val="FF0000"/>
                <w:sz w:val="20"/>
                <w:szCs w:val="20"/>
              </w:rPr>
              <w:t xml:space="preserve">1744940 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FF0000"/>
                <w:sz w:val="20"/>
                <w:szCs w:val="20"/>
              </w:rPr>
            </w:pPr>
            <w:r>
              <w:rPr>
                <w:rFonts w:hint="eastAsia" w:cs="Arial"/>
                <w:color w:val="FF0000"/>
                <w:sz w:val="20"/>
                <w:szCs w:val="20"/>
              </w:rPr>
              <w:t>-0.43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FF0000"/>
                <w:sz w:val="20"/>
                <w:szCs w:val="20"/>
              </w:rPr>
            </w:pPr>
            <w:r>
              <w:rPr>
                <w:rFonts w:hint="eastAsia" w:cs="Arial"/>
                <w:color w:val="FF0000"/>
                <w:sz w:val="20"/>
                <w:szCs w:val="20"/>
              </w:rPr>
              <w:t xml:space="preserve">797322 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FF0000"/>
                <w:sz w:val="20"/>
                <w:szCs w:val="20"/>
              </w:rPr>
            </w:pPr>
            <w:r>
              <w:rPr>
                <w:rFonts w:hint="eastAsia" w:cs="Arial"/>
                <w:color w:val="FF0000"/>
                <w:sz w:val="20"/>
                <w:szCs w:val="20"/>
              </w:rPr>
              <w:t>54.93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FF0000"/>
                <w:sz w:val="20"/>
                <w:szCs w:val="20"/>
              </w:rPr>
            </w:pPr>
            <w:r>
              <w:rPr>
                <w:rFonts w:hint="eastAsia" w:cs="Arial"/>
                <w:color w:val="FF0000"/>
                <w:sz w:val="20"/>
                <w:szCs w:val="20"/>
              </w:rPr>
              <w:t xml:space="preserve">21635 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FF0000"/>
                <w:sz w:val="20"/>
                <w:szCs w:val="20"/>
              </w:rPr>
            </w:pPr>
            <w:r>
              <w:rPr>
                <w:rFonts w:hint="eastAsia" w:cs="Arial"/>
                <w:color w:val="FF0000"/>
                <w:sz w:val="20"/>
                <w:szCs w:val="20"/>
              </w:rPr>
              <w:t xml:space="preserve">9484 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FF0000"/>
                <w:sz w:val="20"/>
                <w:szCs w:val="20"/>
              </w:rPr>
            </w:pPr>
            <w:r>
              <w:rPr>
                <w:rFonts w:hint="eastAsia" w:cs="Arial"/>
                <w:color w:val="FF0000"/>
                <w:sz w:val="20"/>
                <w:szCs w:val="20"/>
              </w:rPr>
              <w:t>128.12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75AA"/>
    <w:rsid w:val="00015081"/>
    <w:rsid w:val="000200C7"/>
    <w:rsid w:val="00042D6B"/>
    <w:rsid w:val="00084030"/>
    <w:rsid w:val="00090636"/>
    <w:rsid w:val="000B7DB1"/>
    <w:rsid w:val="000D55C6"/>
    <w:rsid w:val="001123A5"/>
    <w:rsid w:val="00150908"/>
    <w:rsid w:val="0019482F"/>
    <w:rsid w:val="001C1F7A"/>
    <w:rsid w:val="0020789B"/>
    <w:rsid w:val="002831F9"/>
    <w:rsid w:val="00292834"/>
    <w:rsid w:val="002B0341"/>
    <w:rsid w:val="002D1D8A"/>
    <w:rsid w:val="002D233A"/>
    <w:rsid w:val="003250A9"/>
    <w:rsid w:val="0035216F"/>
    <w:rsid w:val="0036530A"/>
    <w:rsid w:val="0039783F"/>
    <w:rsid w:val="003C446E"/>
    <w:rsid w:val="003C6BE8"/>
    <w:rsid w:val="00424735"/>
    <w:rsid w:val="00441AC3"/>
    <w:rsid w:val="004437EC"/>
    <w:rsid w:val="0044633F"/>
    <w:rsid w:val="004B1BC8"/>
    <w:rsid w:val="00515B15"/>
    <w:rsid w:val="0055535D"/>
    <w:rsid w:val="00563E4A"/>
    <w:rsid w:val="00565948"/>
    <w:rsid w:val="005A07B9"/>
    <w:rsid w:val="005C3119"/>
    <w:rsid w:val="005D3CD8"/>
    <w:rsid w:val="005F1DDA"/>
    <w:rsid w:val="00604C9E"/>
    <w:rsid w:val="00627E58"/>
    <w:rsid w:val="00673DD8"/>
    <w:rsid w:val="006C7014"/>
    <w:rsid w:val="006D295A"/>
    <w:rsid w:val="00701CE7"/>
    <w:rsid w:val="007043B2"/>
    <w:rsid w:val="0074320E"/>
    <w:rsid w:val="00745051"/>
    <w:rsid w:val="007750B8"/>
    <w:rsid w:val="007A45F5"/>
    <w:rsid w:val="007D21E8"/>
    <w:rsid w:val="007E2F35"/>
    <w:rsid w:val="00847495"/>
    <w:rsid w:val="00853586"/>
    <w:rsid w:val="00870EB3"/>
    <w:rsid w:val="00876016"/>
    <w:rsid w:val="0087716C"/>
    <w:rsid w:val="008C145D"/>
    <w:rsid w:val="00910C31"/>
    <w:rsid w:val="00917F34"/>
    <w:rsid w:val="00935694"/>
    <w:rsid w:val="009634BD"/>
    <w:rsid w:val="009C50C9"/>
    <w:rsid w:val="009E59E8"/>
    <w:rsid w:val="009E7500"/>
    <w:rsid w:val="00A2404C"/>
    <w:rsid w:val="00A46CE0"/>
    <w:rsid w:val="00B37D53"/>
    <w:rsid w:val="00B51C1D"/>
    <w:rsid w:val="00B675AA"/>
    <w:rsid w:val="00B9608B"/>
    <w:rsid w:val="00BA5C4D"/>
    <w:rsid w:val="00C06A9F"/>
    <w:rsid w:val="00CF5B4E"/>
    <w:rsid w:val="00D05260"/>
    <w:rsid w:val="00DE3945"/>
    <w:rsid w:val="00DF1265"/>
    <w:rsid w:val="00E338A4"/>
    <w:rsid w:val="00EA2FEC"/>
    <w:rsid w:val="00EB02EB"/>
    <w:rsid w:val="00ED63C0"/>
    <w:rsid w:val="00EE5818"/>
    <w:rsid w:val="00EF1171"/>
    <w:rsid w:val="00EF44C0"/>
    <w:rsid w:val="00F71C7B"/>
    <w:rsid w:val="22504CB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Hyperlink"/>
    <w:basedOn w:val="4"/>
    <w:unhideWhenUsed/>
    <w:uiPriority w:val="99"/>
    <w:rPr>
      <w:color w:val="0000FF"/>
      <w:u w:val="single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9">
    <w:name w:val="页眉 Char"/>
    <w:basedOn w:val="4"/>
    <w:link w:val="3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0">
    <w:name w:val="页脚 Char"/>
    <w:basedOn w:val="4"/>
    <w:link w:val="2"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93</Words>
  <Characters>532</Characters>
  <Lines>4</Lines>
  <Paragraphs>1</Paragraphs>
  <TotalTime>0</TotalTime>
  <ScaleCrop>false</ScaleCrop>
  <LinksUpToDate>false</LinksUpToDate>
  <CharactersWithSpaces>624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2018-01-04T03:11:00Z</dcterms:created>
  <dc:creator>zhuowan</dc:creator>
  <cp:lastModifiedBy>Administrator</cp:lastModifiedBy>
  <dcterms:modified xsi:type="dcterms:W3CDTF">2019-08-26T04:13:52Z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