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spacing w:beforeLines="0" w:afterLines="0" w:line="600" w:lineRule="exact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5"/>
        <w:overflowPunct w:val="0"/>
        <w:spacing w:beforeLines="0" w:afterLines="0" w:line="600" w:lineRule="exact"/>
        <w:ind w:firstLine="0" w:firstLineChars="0"/>
        <w:jc w:val="center"/>
        <w:rPr>
          <w:rFonts w:hint="eastAsia" w:ascii="方正小标宋简体" w:hAnsi="仿宋" w:eastAsia="方正小标宋简体" w:cs="方正小标宋简体"/>
          <w:bCs/>
          <w:color w:val="000000"/>
          <w:kern w:val="0"/>
          <w:sz w:val="44"/>
          <w:szCs w:val="36"/>
          <w:lang w:bidi="ar"/>
        </w:rPr>
      </w:pPr>
      <w:r>
        <w:rPr>
          <w:rFonts w:hint="eastAsia" w:ascii="方正小标宋简体" w:hAnsi="仿宋" w:eastAsia="方正小标宋简体" w:cs="方正小标宋简体"/>
          <w:bCs/>
          <w:color w:val="000000"/>
          <w:kern w:val="0"/>
          <w:sz w:val="44"/>
          <w:szCs w:val="36"/>
          <w:lang w:bidi="ar"/>
        </w:rPr>
        <w:t>国有房屋租金减免统计表</w:t>
      </w:r>
    </w:p>
    <w:p>
      <w:pPr>
        <w:pStyle w:val="5"/>
        <w:overflowPunct w:val="0"/>
        <w:spacing w:beforeLines="0" w:afterLines="0"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单位名称（盖章）：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日期：2022年  月  日</w:t>
      </w:r>
    </w:p>
    <w:tbl>
      <w:tblPr>
        <w:tblStyle w:val="6"/>
        <w:tblW w:w="145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349"/>
        <w:gridCol w:w="491"/>
        <w:gridCol w:w="990"/>
        <w:gridCol w:w="1031"/>
        <w:gridCol w:w="814"/>
        <w:gridCol w:w="815"/>
        <w:gridCol w:w="812"/>
        <w:gridCol w:w="815"/>
        <w:gridCol w:w="815"/>
        <w:gridCol w:w="998"/>
        <w:gridCol w:w="947"/>
        <w:gridCol w:w="815"/>
        <w:gridCol w:w="813"/>
        <w:gridCol w:w="815"/>
        <w:gridCol w:w="814"/>
        <w:gridCol w:w="998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统计报送截至时间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疫情中高风险区(是/否)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享受减免政策时间</w:t>
            </w:r>
          </w:p>
        </w:tc>
        <w:tc>
          <w:tcPr>
            <w:tcW w:w="5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ind w:right="-69" w:rightChars="-33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应执行减免政策底数</w:t>
            </w:r>
          </w:p>
        </w:tc>
        <w:tc>
          <w:tcPr>
            <w:tcW w:w="5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已执行政策情况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应减免承租方（户）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应减免租金（元）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服务业小微企业（户）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减免租金（元）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个体工商户（户）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减免租金（元）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已减免承租方（户）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已减免租金（元）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服务业小微企业（户）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减免租金（元）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个体工商户（户）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减免租金（元）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市属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各县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17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37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存在疫情中高风险区的，请注明相应减租数据；2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各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属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各县（市、区）国资监管于每日12:00前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通过浙政钉工作群反馈至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国资委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3．联系人：吴漫伟；联系电话：88901062。</w:t>
            </w:r>
          </w:p>
        </w:tc>
      </w:tr>
    </w:tbl>
    <w:p>
      <w:pPr>
        <w:pStyle w:val="5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填报人：                                    联系方式:             </w:t>
      </w:r>
      <w:r>
        <w:rPr>
          <w:rFonts w:hint="eastAsia" w:ascii="楷体_GB2312" w:hAnsi="楷体_GB2312" w:eastAsia="楷体_GB2312" w:cs="楷体_GB2312"/>
          <w:color w:val="000000"/>
          <w:kern w:val="0"/>
          <w:szCs w:val="21"/>
        </w:rPr>
        <w:t xml:space="preserve">      </w:t>
      </w:r>
    </w:p>
    <w:p>
      <w:pPr>
        <w:pStyle w:val="5"/>
        <w:sectPr>
          <w:pgSz w:w="16838" w:h="11906" w:orient="landscape"/>
          <w:pgMar w:top="1531" w:right="1984" w:bottom="1531" w:left="1984" w:header="851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4">
    <w:name w:val="Body Text Indent"/>
    <w:basedOn w:val="1"/>
    <w:qFormat/>
    <w:uiPriority w:val="0"/>
    <w:pPr>
      <w:spacing w:line="600" w:lineRule="atLeast"/>
      <w:ind w:firstLine="600"/>
    </w:pPr>
    <w:rPr>
      <w:rFonts w:ascii="方正仿宋简体" w:eastAsia="方正仿宋简体"/>
      <w:spacing w:val="-4"/>
      <w:sz w:val="32"/>
    </w:rPr>
  </w:style>
  <w:style w:type="paragraph" w:styleId="5">
    <w:name w:val="Body Text First Indent 2"/>
    <w:basedOn w:val="4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2022-04-12T01:05:52Z</dcterms:created>
  <dc:creator>gzw-009</dc:creator>
  <cp:lastModifiedBy>gzw-009</cp:lastModifiedBy>
  <dcterms:modified xsi:type="dcterms:W3CDTF">2022-04-12T01:06:06Z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