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" w:eastAsia="zh-CN"/>
        </w:rPr>
        <w:t>市属国有企业采购合同合规性检查提纲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1、合同是否经内部法律部门或法律中介机构审核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2、合同签订时间是否符合要求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b w:val="0"/>
          <w:bCs w:val="0"/>
          <w:kern w:val="2"/>
          <w:sz w:val="32"/>
          <w:szCs w:val="32"/>
          <w:lang w:val="en-US" w:eastAsia="zh-CN" w:bidi="ar-SA"/>
        </w:rPr>
        <w:t>3、是否按照招标文件内合同签署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4、合同签署后是否按要求备案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5、补充合同签署是否合规（如有）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6、对有资质要求的供应商是否存在转包分包的情况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7、执行过程是否存在纠纷，如有纠纷，纠纷产生的原因</w:t>
      </w: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4F6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2022-09-08T08:17:05Z</dcterms:created>
  <dc:creator>gzw-009</dc:creator>
  <cp:lastModifiedBy>gzw-009</cp:lastModifiedBy>
  <dcterms:modified xsi:type="dcterms:W3CDTF">2022-09-08T08:17:07Z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