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温州快鹿集团有限公司2022年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面向社会公开招聘一般岗位员工专业要求</w:t>
      </w:r>
    </w:p>
    <w:p>
      <w:pPr>
        <w:spacing w:line="560" w:lineRule="exact"/>
        <w:jc w:val="both"/>
        <w:rPr>
          <w:rFonts w:hint="eastAsia" w:ascii="宋体" w:hAnsi="宋体"/>
          <w:b/>
          <w:sz w:val="40"/>
          <w:szCs w:val="40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营销业务员岗位专业要求</w:t>
      </w:r>
    </w:p>
    <w:p>
      <w:pPr>
        <w:pStyle w:val="2"/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 w:hAnsi="仿宋" w:cs="仿宋"/>
          <w:sz w:val="32"/>
          <w:szCs w:val="32"/>
          <w:lang w:val="en-US" w:eastAsia="zh-CN"/>
        </w:rPr>
        <w:t>电子商务、市场营销、营销与策划、市场开发与营销、英语、汉语言文学、汉语言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生产设备操作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员</w:t>
      </w:r>
      <w:r>
        <w:rPr>
          <w:rFonts w:hint="eastAsia" w:ascii="黑体" w:hAnsi="黑体" w:eastAsia="黑体" w:cs="黑体"/>
          <w:sz w:val="32"/>
          <w:szCs w:val="32"/>
        </w:rPr>
        <w:t>岗位专业要求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科学与工程、食品加工与安全、食品工程、食品工程技术、食品加工技术、食品机械与管理、食品分析与检验、食品加工及管理、食品检测及管理、粮油储藏与检测技术、食品营养与检测、食品生物技术、食品智能加工技术、食品质量与安全、食品营养与健康、食品检验检测技术、食品智能加工技术、发酵技术、食品工艺与检测、食品营养与卫生、食品工艺技术、食品贮运与营销、粮食工程技术与管理、粮食储运与质量安全、食品检测技术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、后勤保障维修技师岗位</w:t>
      </w:r>
      <w:r>
        <w:rPr>
          <w:rFonts w:hint="eastAsia" w:ascii="黑体" w:hAnsi="黑体" w:eastAsia="黑体"/>
          <w:bCs/>
          <w:sz w:val="32"/>
          <w:szCs w:val="32"/>
        </w:rPr>
        <w:t>专业要求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械制造及自动化、过程装备与控制工程、机械工程及自动化、机械电子工程、制造自动化与测控技术、测控技术与仪器、制造工程、机械工艺技术、机械设计与制造、数控技术、电机与电器、电气设备应用与维护、机械质量管理与检测技术、精密机械技术、包装自动化技术、电气工程及其自动化、工业电气自动化、电子信息技术及仪器、电气工程与智能控制、机电一体化技术、生产过程自动化技术、机电设备维修与管理、自动化生产设备应用、电气工程技术、电力电子技术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食品</w:t>
      </w:r>
      <w:r>
        <w:rPr>
          <w:rFonts w:hint="eastAsia" w:ascii="黑体" w:hAnsi="黑体" w:eastAsia="黑体" w:cs="黑体"/>
          <w:sz w:val="32"/>
          <w:szCs w:val="32"/>
        </w:rPr>
        <w:t>生产操作员岗位专业要求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食品科学与工程、食品加工与安全、</w:t>
      </w:r>
      <w:r>
        <w:rPr>
          <w:rFonts w:hint="default" w:ascii="仿宋" w:hAnsi="仿宋" w:eastAsia="仿宋" w:cs="仿宋"/>
          <w:sz w:val="32"/>
          <w:szCs w:val="32"/>
          <w:lang w:val="en-US"/>
        </w:rPr>
        <w:t>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药、药物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剂、</w:t>
      </w:r>
      <w:r>
        <w:rPr>
          <w:rFonts w:hint="eastAsia" w:ascii="仿宋" w:hAnsi="仿宋" w:eastAsia="仿宋" w:cs="仿宋"/>
          <w:sz w:val="32"/>
          <w:szCs w:val="32"/>
        </w:rPr>
        <w:t>食品质量与安全、食品工程、食品工程技术、食品加工技术、食品机械与管理、食品分析与检验、食品加工及管理、食品检测及管理、粮油储藏与检测技术、食品营养与检测、食品生物技术、食品智能加工技术、食品营养与健康、食品检验检测技术、食品检测技术</w:t>
      </w:r>
    </w:p>
    <w:p/>
    <w:p>
      <w:pPr>
        <w:pStyle w:val="2"/>
        <w:rPr>
          <w:rFonts w:hint="default"/>
          <w:lang w:val="en-US" w:eastAsia="zh-CN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72AA5"/>
    <w:rsid w:val="551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2022-08-16T09:37:00Z</dcterms:created>
  <dc:creator>zf</dc:creator>
  <cp:lastModifiedBy>zf</cp:lastModifiedBy>
  <dcterms:modified xsi:type="dcterms:W3CDTF">2022-08-16T09:38:11Z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6E3EE803F08341F297EA4E86C8255F21</vt:lpwstr>
  </property>
</Properties>
</file>