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</w:tabs>
        <w:spacing w:line="58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市属国有企业招商引资项目资金到位情况表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报送单位（盖章）：                                                              填报时间：     月     日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98"/>
        <w:gridCol w:w="765"/>
        <w:gridCol w:w="745"/>
        <w:gridCol w:w="735"/>
        <w:gridCol w:w="720"/>
        <w:gridCol w:w="705"/>
        <w:gridCol w:w="860"/>
        <w:gridCol w:w="817"/>
        <w:gridCol w:w="710"/>
        <w:gridCol w:w="710"/>
        <w:gridCol w:w="710"/>
        <w:gridCol w:w="710"/>
        <w:gridCol w:w="735"/>
        <w:gridCol w:w="735"/>
        <w:gridCol w:w="735"/>
        <w:gridCol w:w="735"/>
        <w:gridCol w:w="1443"/>
        <w:gridCol w:w="11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9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产业类别</w:t>
            </w:r>
          </w:p>
        </w:tc>
        <w:tc>
          <w:tcPr>
            <w:tcW w:w="2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总投资额（万元）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项目落地时间</w:t>
            </w:r>
          </w:p>
        </w:tc>
        <w:tc>
          <w:tcPr>
            <w:tcW w:w="81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项目属地</w:t>
            </w:r>
          </w:p>
        </w:tc>
        <w:tc>
          <w:tcPr>
            <w:tcW w:w="2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本年度到位金额（万元）</w:t>
            </w: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本月到位资金（万元）</w:t>
            </w:r>
          </w:p>
        </w:tc>
        <w:tc>
          <w:tcPr>
            <w:tcW w:w="14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项目负责人及联系电话</w:t>
            </w:r>
          </w:p>
        </w:tc>
        <w:tc>
          <w:tcPr>
            <w:tcW w:w="115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总投资额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商业部分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住宅部分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其他部分</w:t>
            </w:r>
          </w:p>
        </w:tc>
        <w:tc>
          <w:tcPr>
            <w:tcW w:w="8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总到位金额</w:t>
            </w:r>
          </w:p>
        </w:tc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商业部分位金额</w:t>
            </w:r>
          </w:p>
        </w:tc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住宅部分位金额</w:t>
            </w:r>
          </w:p>
        </w:tc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其他部分金额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总到位金额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商业部分位金额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住宅部分位金额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其他部分金额</w:t>
            </w: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...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hAnsi="宋体" w:eastAsia="仿宋_GB2312" w:cs="黑体"/>
          <w:color w:val="000000"/>
          <w:sz w:val="24"/>
        </w:rPr>
      </w:pPr>
      <w:r>
        <w:rPr>
          <w:rFonts w:hint="eastAsia" w:ascii="仿宋_GB2312" w:hAnsi="宋体" w:eastAsia="仿宋_GB2312" w:cs="黑体"/>
          <w:color w:val="000000"/>
          <w:sz w:val="24"/>
        </w:rPr>
        <w:t>注：1.本表应于每月17日前定期申报，如内容过多可附页另填。</w:t>
      </w:r>
    </w:p>
    <w:p>
      <w:pPr>
        <w:tabs>
          <w:tab w:val="left" w:pos="360"/>
        </w:tabs>
        <w:ind w:firstLine="480" w:firstLineChars="200"/>
        <w:rPr>
          <w:rFonts w:hint="eastAsia" w:ascii="仿宋_GB2312" w:hAnsi="宋体" w:eastAsia="仿宋_GB2312" w:cs="黑体"/>
          <w:color w:val="000000"/>
          <w:sz w:val="24"/>
        </w:rPr>
      </w:pPr>
      <w:r>
        <w:rPr>
          <w:rFonts w:ascii="仿宋_GB2312" w:hAnsi="宋体" w:eastAsia="仿宋_GB2312" w:cs="黑体"/>
          <w:color w:val="000000"/>
          <w:sz w:val="24"/>
        </w:rPr>
        <w:t>2.</w:t>
      </w:r>
      <w:r>
        <w:rPr>
          <w:rFonts w:hint="eastAsia" w:ascii="仿宋_GB2312" w:hAnsi="宋体" w:eastAsia="仿宋_GB2312" w:cs="黑体"/>
          <w:color w:val="000000"/>
          <w:sz w:val="24"/>
        </w:rPr>
        <w:t>本表统计近3年内（从2018年1月至今）落地的项目资金到位情况</w:t>
      </w:r>
      <w:r>
        <w:rPr>
          <w:rFonts w:ascii="仿宋_GB2312" w:hAnsi="宋体" w:eastAsia="仿宋_GB2312" w:cs="黑体"/>
          <w:color w:val="000000"/>
          <w:sz w:val="24"/>
        </w:rPr>
        <w:t>。</w:t>
      </w:r>
    </w:p>
    <w:p>
      <w:pPr>
        <w:tabs>
          <w:tab w:val="left" w:pos="360"/>
        </w:tabs>
        <w:ind w:firstLine="480" w:firstLineChars="200"/>
        <w:rPr>
          <w:rFonts w:hint="eastAsia" w:ascii="仿宋_GB2312" w:hAnsi="宋体" w:eastAsia="仿宋_GB2312" w:cs="黑体"/>
          <w:color w:val="000000"/>
          <w:sz w:val="24"/>
        </w:rPr>
      </w:pPr>
      <w:r>
        <w:rPr>
          <w:rFonts w:hint="eastAsia" w:ascii="仿宋_GB2312" w:hAnsi="宋体" w:eastAsia="仿宋_GB2312" w:cs="黑体"/>
          <w:color w:val="000000"/>
          <w:sz w:val="24"/>
        </w:rPr>
        <w:t>3.类型为房地产（细分为住宅和商业）、其他（工业制造业、能源）等，其他类在备注栏予以补充说明。</w:t>
      </w:r>
    </w:p>
    <w:p>
      <w:pPr>
        <w:tabs>
          <w:tab w:val="left" w:pos="360"/>
        </w:tabs>
        <w:ind w:firstLine="480" w:firstLineChars="200"/>
      </w:pPr>
      <w:r>
        <w:rPr>
          <w:rFonts w:hint="eastAsia" w:ascii="仿宋_GB2312" w:hAnsi="宋体" w:eastAsia="仿宋_GB2312" w:cs="黑体"/>
          <w:color w:val="000000"/>
          <w:sz w:val="24"/>
        </w:rPr>
        <w:t>4</w:t>
      </w:r>
      <w:r>
        <w:rPr>
          <w:rFonts w:ascii="仿宋_GB2312" w:hAnsi="宋体" w:eastAsia="仿宋_GB2312" w:cs="黑体"/>
          <w:color w:val="000000"/>
          <w:sz w:val="24"/>
        </w:rPr>
        <w:t>.</w:t>
      </w:r>
      <w:r>
        <w:rPr>
          <w:rFonts w:hint="eastAsia" w:ascii="仿宋_GB2312" w:hAnsi="宋体" w:eastAsia="仿宋_GB2312" w:cs="黑体"/>
          <w:color w:val="000000"/>
          <w:sz w:val="24"/>
        </w:rPr>
        <w:t>有纳入“省市县长项目工程”、“楼宇经济培育”、“月光经济规划”等省市县重点工作的项目在备注栏予以注明。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C543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2021-01-28T03:15:20Z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