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200" w:lineRule="exact"/>
        <w:jc w:val="center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ascii="楷体_GB2312" w:hAnsi="宋体" w:eastAsia="楷体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温国资委〔2017〕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138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ind w:left="0" w:leftChars="0" w:right="0" w:rightChars="0" w:firstLine="0" w:firstLineChars="0"/>
        <w:jc w:val="both"/>
        <w:textAlignment w:val="auto"/>
        <w:outlineLvl w:val="9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关于继续推进市属国有企业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招商引资工作的通知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各市属国有企业：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为进一步强化市属国有企业招商引资“一号工程”“生命线工程”理念，确保完成全年目标任务，根据《关于进一步加强招商引资工作的实施意见》（温委发〔2017〕42号）的要求，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市属国有企业招商引资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工作有关事项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一、明确目标，确保目标任务顺利完成。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各市属国有企业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认真对照2017年市属国有企业温商回归招商引资目标任务情况，围绕本单位的年度招商引资目标任务，对照当前工作进度，坚持量质并举、以质为先，倒排时间进度，年内要确保实现年初确定的工作目标。在项目落地方面，要确保完成省“5213”行动计划项目推进任务，省市级正式签约6个月以上的招商项目年内全部实现开工；纳入重大项目谋划盯引清单的项目要对照年度工作目标，力争加快推进落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完善机制，调整招商引资项目库。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进一步完善招商引资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项目库管理机制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围绕主业和投资经营需要，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项目协同推进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项目库信息报送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项目库动态调整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绩效评价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机制。一要以</w:t>
      </w:r>
      <w:r>
        <w:rPr>
          <w:rFonts w:hint="eastAsia" w:ascii="仿宋_GB2312" w:hAnsi="仿宋_GB2312" w:eastAsia="仿宋_GB2312" w:cs="仿宋_GB2312"/>
          <w:sz w:val="32"/>
          <w:szCs w:val="32"/>
        </w:rPr>
        <w:t>自身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产业的特点，重点包装交通、城市建设等基础设施项目，民生工程、社会事业开发项目，以及医疗健康、商贸休闲、现代物流、现代旅游、现代金融、文化创意等产业项目。二要</w:t>
      </w:r>
      <w:r>
        <w:rPr>
          <w:rFonts w:hint="eastAsia" w:ascii="仿宋_GB2312" w:hAnsi="仿宋_GB2312" w:eastAsia="仿宋_GB2312" w:cs="仿宋_GB2312"/>
          <w:sz w:val="32"/>
          <w:szCs w:val="32"/>
        </w:rPr>
        <w:t>突出项目基础优势、地理环境特点、商业模式建立等，进一步提高项目的质量和成熟度。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三要按照项目成熟程度，明确近期及远期项目，建立企业自己的招商引资项目库并选</w:t>
      </w:r>
      <w:r>
        <w:rPr>
          <w:rFonts w:hint="eastAsia" w:ascii="仿宋_GB2312" w:hAnsi="仿宋_GB2312" w:eastAsia="仿宋_GB2312" w:cs="仿宋_GB2312"/>
          <w:sz w:val="32"/>
          <w:szCs w:val="32"/>
        </w:rPr>
        <w:t>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重点项目报市国资委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请各市属国有企业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对2017年招商引资项目进行梳理调整（附件2），于12月15日前报我委招商引资处；今后须定期每两月10日前上报截至上月的调整情况（联系人：林红卫  电话：88901168）。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三、抓住重点，创新招商引资工作举措。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（一）建立和实施“项目中心制”。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市属国有企业要强化“以项目为中心”的招商理念，加大项目盯引力度，坚持内资、外资、民资、央企一起上，分类梳理一批需要重点推介的重大招商项目，建立项目工作小组，及时掌握项目进展情况，进一步提高项目落地率、资金到位率、开工投产率。对今年以来市委、市政府领导走访对接的温商项目，以及在上海现代服务业交流会、香港投资合作周、浙洽会等专题招商活动中的签约项目，要按照“一个项目、一名领导、一套班子、一支队伍、一抓到底”的原则，建立重点招商项目全流程工作责任制，全力跟踪推进，确保项目落地。对列入省重大项目谋划盯引清单的项目要倒排节点，实行节点管控，做到定人定时见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（二）组织开展招商项目“回头看”。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市属国有企业对正式签约6个月以上的招商项目，以及已签约（备案）未到资、已签约（备案）部分到资的外资项目，要建立领导挂钩责任制，逐个项目制定实施方案。对项目签约落地中存在的具体难题，挂钩领导要深入一线开展对接，按照“定人、定责、定目标进度”要求，落实专人专班做好跟踪服务，确保签约6个月以上招商项目早日实现开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（三）加强市属国有企业与央企、省属国有企业联系沟通和项目对接。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一要继续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开展与省属国企互访活动，及时了解省属国企投资发展情况，推介展示市属国企重点招商项目，吸引省属国有企业积极参与，进一步构建省市属国有企业的合作交流平台。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二要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积极协调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央企的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项目对接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市属国有企业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要充分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利用现有的央企合作及其他资源，组织走访央企，加强联络沟通和项目对接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，促进市属</w:t>
      </w:r>
      <w:r>
        <w:rPr>
          <w:rFonts w:hint="eastAsia" w:ascii="仿宋_GB2312" w:hAnsi="仿宋_GB2312" w:eastAsia="仿宋_GB2312" w:cs="仿宋_GB2312"/>
          <w:sz w:val="32"/>
          <w:szCs w:val="32"/>
        </w:rPr>
        <w:t>国企与央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企开展多种形式的合作。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与央企合作项目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的细化落实，定期将工作进展情况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我委招商引资处</w:t>
      </w: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林红卫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，联系电话：889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01168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"mailto:wzsgzwzscgc@126.com；各市属国有企业须每两月10日前上报截至上月的进展情况，第一次请于12月10日前上报）。"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wzsgzwzscgc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126.com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；各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市属国有企业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须每两月1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日前上报截至上月的进展情况，第一次请于12月1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日前上报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（四）认真做好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2018年招商引资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项目谋划储备工作。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市属国有企业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尤其是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城投集团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交投集团和铁投集团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等重大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投资类</w:t>
      </w:r>
      <w:r>
        <w:rPr>
          <w:rFonts w:hint="eastAsia" w:ascii="仿宋_GB2312" w:hAnsi="仿宋_GB2312" w:eastAsia="仿宋_GB2312" w:cs="仿宋_GB2312"/>
          <w:sz w:val="32"/>
          <w:szCs w:val="32"/>
        </w:rPr>
        <w:t>功能平台，要充分发挥招商引资主平台、主战场作用，坚持规划引领，统筹考虑产业发展布局，深入开展项目资源摸底，谋划确定一批投资意向明确、合作条件成熟、市场前景广阔、预期效益好的优质项目。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及时充实国资系统招商引资项目库并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根据项目情况列入市级招商引资重点项目库。各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市属国有企业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要提前谋划2018年招商引资工作思路，提出具体工作计划和推进举措，并于1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5日前报送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市国资委招商引资处</w:t>
      </w: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林红卫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，联系电话：889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01168）。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（五）及时报送招商工作动态。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建立工作月报制度，定期总结研判招商引资工作，分类梳理项目进展情况和先进经验做法并做好信息报送。请各市属国有企业及时总结2017年招商引资工作，严格按照招商引资统计制度的具体要求，做好相关材料报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附件：1．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2017年1-10月市级国有企业招商引资情况一览表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2．市属国有企业招商引资项目调整情况表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3．市属国有企业与央企合作项目进展情况表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righ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温州市人民政府国有资产监督管理委员会</w:t>
      </w:r>
    </w:p>
    <w:p>
      <w:pPr>
        <w:keepNext w:val="0"/>
        <w:keepLines w:val="0"/>
        <w:pageBreakBefore w:val="0"/>
        <w:widowControl w:val="0"/>
        <w:tabs>
          <w:tab w:val="left" w:pos="4320"/>
          <w:tab w:val="left" w:pos="4500"/>
          <w:tab w:val="left" w:pos="4680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641" w:firstLine="640" w:firstLineChars="20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2017年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此件公开发布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</w:p>
    <w:p>
      <w:pPr>
        <w:tabs>
          <w:tab w:val="left" w:pos="360"/>
        </w:tabs>
        <w:spacing w:line="580" w:lineRule="exact"/>
        <w:ind w:firstLine="280" w:firstLineChars="100"/>
        <w:rPr>
          <w:rFonts w:hint="eastAsia" w:ascii="仿宋_GB2312" w:eastAsia="仿宋_GB2312"/>
          <w:color w:val="00000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985" w:right="1531" w:bottom="1985" w:left="1531" w:header="851" w:footer="1644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  <w:r>
        <w:rPr>
          <w:rFonts w:ascii="仿宋_GB2312" w:eastAsia="仿宋_GB2312"/>
          <w:color w:val="000000"/>
          <w:sz w:val="28"/>
          <w:szCs w:val="28"/>
        </w:rPr>
        <w:pict>
          <v:line id="_x0000_s1030" o:spid="_x0000_s1030" o:spt="20" style="position:absolute;left:0pt;margin-left:-0.15pt;margin-top:4.25pt;height:0pt;width:441.05pt;z-index:251677696;mso-width-relative:page;mso-height-relative:page;" filled="f" stroked="t" coordsize="21600,21600">
            <v:path arrowok="t"/>
            <v:fill on="f" focussize="0,0"/>
            <v:stroke weight="1.25pt" color="#000000"/>
            <v:imagedata o:title=""/>
            <o:lock v:ext="edit" aspectratio="f"/>
          </v:line>
        </w:pict>
      </w:r>
      <w:r>
        <w:rPr>
          <w:rFonts w:ascii="仿宋_GB2312" w:eastAsia="仿宋_GB2312"/>
          <w:color w:val="000000"/>
          <w:sz w:val="28"/>
          <w:szCs w:val="28"/>
        </w:rPr>
        <w:pict>
          <v:line id="_x0000_s1031" o:spid="_x0000_s1031" o:spt="20" style="position:absolute;left:0pt;margin-left:0.6pt;margin-top:30.75pt;height:0pt;width:441.05pt;z-index:251672576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温州市国资委办公室   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2017年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color w:val="000000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w w:val="9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w w:val="90"/>
          <w:kern w:val="0"/>
          <w:sz w:val="44"/>
          <w:szCs w:val="44"/>
        </w:rPr>
        <w:t>2017年1-10月市级国有企业招商引资情况一览表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w w:val="90"/>
          <w:kern w:val="0"/>
          <w:sz w:val="36"/>
          <w:szCs w:val="36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单位：万元</w:t>
      </w:r>
    </w:p>
    <w:tbl>
      <w:tblPr>
        <w:tblStyle w:val="10"/>
        <w:tblW w:w="9179" w:type="dxa"/>
        <w:tblInd w:w="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8"/>
        <w:gridCol w:w="1373"/>
        <w:gridCol w:w="1494"/>
        <w:gridCol w:w="14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单  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任务数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1-10月累计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完成数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完成率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温州银行股份有限公司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90309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903.09%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温州市公用事业投资集团有限公司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18961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379.22%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温州市铁路与轨道交通投资集团有限公司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37362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186.81%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温州机场集团有限公司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7683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153.66%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温州市城市建设投资集团有限公司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75712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108.16%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温州市名城建设投资集团有限公司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5240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104.80%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温州市金融投资集团有限公司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19106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63.69%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温州市交通投资集团有限公司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温州市现代服务业投资集团有限公司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1848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18.48%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温州市工业投资集团有限公司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5.24%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温州市交通运输集团有限公司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温州体育发展投资集团有限公司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温州市农业发展投资集团有限公司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温州建设集团有限公司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温州文化发展投资集团有限公司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温州教育发展投资集团有限公司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温州卫生发展投资集团有限公司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257483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128.74%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sectPr>
          <w:pgSz w:w="11906" w:h="16838"/>
          <w:pgMar w:top="1985" w:right="1531" w:bottom="1985" w:left="1531" w:header="851" w:footer="1644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w w:val="1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w w:val="100"/>
          <w:kern w:val="0"/>
          <w:sz w:val="44"/>
          <w:szCs w:val="44"/>
          <w:lang w:val="en-US" w:eastAsia="zh-CN"/>
        </w:rPr>
        <w:t>市属国有企业招商引资项目调整情况表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报送单位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                 填报时间：     月     日</w:t>
      </w:r>
    </w:p>
    <w:tbl>
      <w:tblPr>
        <w:tblStyle w:val="11"/>
        <w:tblW w:w="150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871"/>
        <w:gridCol w:w="2764"/>
        <w:gridCol w:w="1400"/>
        <w:gridCol w:w="2463"/>
        <w:gridCol w:w="2689"/>
        <w:gridCol w:w="160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27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基本情况</w:t>
            </w:r>
          </w:p>
        </w:tc>
        <w:tc>
          <w:tcPr>
            <w:tcW w:w="14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投资额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（万元）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调整内容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调整理由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联系人及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48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w w:val="100"/>
          <w:kern w:val="0"/>
          <w:sz w:val="44"/>
          <w:szCs w:val="44"/>
          <w:lang w:val="en-US" w:eastAsia="zh-CN"/>
        </w:rPr>
        <w:t>市属国有企业与央企合作项目进展情况表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w w:val="9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报送单位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              填报时间：     月     日</w:t>
      </w:r>
    </w:p>
    <w:tbl>
      <w:tblPr>
        <w:tblStyle w:val="11"/>
        <w:tblW w:w="14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05"/>
        <w:gridCol w:w="1813"/>
        <w:gridCol w:w="1986"/>
        <w:gridCol w:w="2400"/>
        <w:gridCol w:w="2655"/>
        <w:gridCol w:w="2835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合作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198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合作央企名称</w:t>
            </w:r>
          </w:p>
        </w:tc>
        <w:tc>
          <w:tcPr>
            <w:tcW w:w="24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当前进展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情况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存在问题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下一步工作计划和重点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联系人及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在谈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已签约未落地项目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已落地项目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</w:p>
    <w:sectPr>
      <w:pgSz w:w="16838" w:h="11906" w:orient="landscape"/>
      <w:pgMar w:top="1531" w:right="1985" w:bottom="1531" w:left="1985" w:header="851" w:footer="164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_GB2312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B3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4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ZC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XI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6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BY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x0010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纤黑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TY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TY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TC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Y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KTJ+ZIAFNv-8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PNMHE+TT9D71367BtCID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萌萌哒情根深种-中文">
    <w:altName w:val="MS UI Gothic"/>
    <w:panose1 w:val="020B0604000101010104"/>
    <w:charset w:val="80"/>
    <w:family w:val="auto"/>
    <w:pitch w:val="default"/>
    <w:sig w:usb0="00000000" w:usb1="00000000" w:usb2="041FFDFF" w:usb3="00000000" w:csb0="600301FF" w:csb1="FFFF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JBMNIG+TT9D71367BtCID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ZD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wordWrap w:val="0"/>
      <w:jc w:val="right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  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  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61E6"/>
    <w:rsid w:val="00000122"/>
    <w:rsid w:val="00000362"/>
    <w:rsid w:val="00000D8F"/>
    <w:rsid w:val="0000299F"/>
    <w:rsid w:val="00003438"/>
    <w:rsid w:val="000046E8"/>
    <w:rsid w:val="00006472"/>
    <w:rsid w:val="00006B75"/>
    <w:rsid w:val="00011BA6"/>
    <w:rsid w:val="00011ED9"/>
    <w:rsid w:val="00012D76"/>
    <w:rsid w:val="000147C8"/>
    <w:rsid w:val="00016384"/>
    <w:rsid w:val="000175FC"/>
    <w:rsid w:val="0002005F"/>
    <w:rsid w:val="00020458"/>
    <w:rsid w:val="00020E72"/>
    <w:rsid w:val="00023D7D"/>
    <w:rsid w:val="0002412E"/>
    <w:rsid w:val="00025C1B"/>
    <w:rsid w:val="0003194C"/>
    <w:rsid w:val="00032454"/>
    <w:rsid w:val="0003299A"/>
    <w:rsid w:val="000334BD"/>
    <w:rsid w:val="00033546"/>
    <w:rsid w:val="000339A2"/>
    <w:rsid w:val="00035FB8"/>
    <w:rsid w:val="0003645D"/>
    <w:rsid w:val="00037A77"/>
    <w:rsid w:val="0004010D"/>
    <w:rsid w:val="00040CDA"/>
    <w:rsid w:val="0004124F"/>
    <w:rsid w:val="0004220E"/>
    <w:rsid w:val="00042258"/>
    <w:rsid w:val="00042F59"/>
    <w:rsid w:val="00043804"/>
    <w:rsid w:val="00043C35"/>
    <w:rsid w:val="00044686"/>
    <w:rsid w:val="00044EE1"/>
    <w:rsid w:val="00046082"/>
    <w:rsid w:val="0004612C"/>
    <w:rsid w:val="00046D59"/>
    <w:rsid w:val="00047A30"/>
    <w:rsid w:val="0005114F"/>
    <w:rsid w:val="0005119B"/>
    <w:rsid w:val="00051E01"/>
    <w:rsid w:val="000521CA"/>
    <w:rsid w:val="00052AE1"/>
    <w:rsid w:val="00052FB3"/>
    <w:rsid w:val="000533C9"/>
    <w:rsid w:val="00054C3C"/>
    <w:rsid w:val="00056FF8"/>
    <w:rsid w:val="00061000"/>
    <w:rsid w:val="000615AA"/>
    <w:rsid w:val="00064BC1"/>
    <w:rsid w:val="000662AD"/>
    <w:rsid w:val="0007007A"/>
    <w:rsid w:val="00072CA6"/>
    <w:rsid w:val="00073BA8"/>
    <w:rsid w:val="00073CFF"/>
    <w:rsid w:val="00080263"/>
    <w:rsid w:val="00082370"/>
    <w:rsid w:val="000827D8"/>
    <w:rsid w:val="00084249"/>
    <w:rsid w:val="0008425E"/>
    <w:rsid w:val="0008464B"/>
    <w:rsid w:val="00084B37"/>
    <w:rsid w:val="00084B5E"/>
    <w:rsid w:val="00085381"/>
    <w:rsid w:val="00085D53"/>
    <w:rsid w:val="0008704B"/>
    <w:rsid w:val="00087D91"/>
    <w:rsid w:val="00092696"/>
    <w:rsid w:val="00094436"/>
    <w:rsid w:val="00094774"/>
    <w:rsid w:val="000947A8"/>
    <w:rsid w:val="000A00E9"/>
    <w:rsid w:val="000A58DB"/>
    <w:rsid w:val="000A6FAD"/>
    <w:rsid w:val="000A717F"/>
    <w:rsid w:val="000A719F"/>
    <w:rsid w:val="000A73FD"/>
    <w:rsid w:val="000B03E8"/>
    <w:rsid w:val="000B14DE"/>
    <w:rsid w:val="000B2ED6"/>
    <w:rsid w:val="000B337D"/>
    <w:rsid w:val="000B339E"/>
    <w:rsid w:val="000B3E6B"/>
    <w:rsid w:val="000B7B18"/>
    <w:rsid w:val="000C11D1"/>
    <w:rsid w:val="000C2BEF"/>
    <w:rsid w:val="000C3D3F"/>
    <w:rsid w:val="000C4A3D"/>
    <w:rsid w:val="000C5FC1"/>
    <w:rsid w:val="000C62FD"/>
    <w:rsid w:val="000C64C0"/>
    <w:rsid w:val="000D08FE"/>
    <w:rsid w:val="000D112F"/>
    <w:rsid w:val="000D3967"/>
    <w:rsid w:val="000D59D6"/>
    <w:rsid w:val="000D75C0"/>
    <w:rsid w:val="000E0087"/>
    <w:rsid w:val="000E20C3"/>
    <w:rsid w:val="000E4A54"/>
    <w:rsid w:val="000E4AED"/>
    <w:rsid w:val="000E573D"/>
    <w:rsid w:val="000E6DDD"/>
    <w:rsid w:val="000E79F4"/>
    <w:rsid w:val="000F1772"/>
    <w:rsid w:val="000F3FE5"/>
    <w:rsid w:val="000F65C6"/>
    <w:rsid w:val="000F7E64"/>
    <w:rsid w:val="00103BD1"/>
    <w:rsid w:val="001045EE"/>
    <w:rsid w:val="00107E8B"/>
    <w:rsid w:val="00107F74"/>
    <w:rsid w:val="00111569"/>
    <w:rsid w:val="00111ECB"/>
    <w:rsid w:val="0011212F"/>
    <w:rsid w:val="001146C2"/>
    <w:rsid w:val="00114A8D"/>
    <w:rsid w:val="001163C3"/>
    <w:rsid w:val="001168AE"/>
    <w:rsid w:val="001201F5"/>
    <w:rsid w:val="001248CF"/>
    <w:rsid w:val="00124AF0"/>
    <w:rsid w:val="00124BC6"/>
    <w:rsid w:val="00125CDB"/>
    <w:rsid w:val="00127291"/>
    <w:rsid w:val="00127671"/>
    <w:rsid w:val="00130DDF"/>
    <w:rsid w:val="001331DD"/>
    <w:rsid w:val="00134D51"/>
    <w:rsid w:val="00135D7B"/>
    <w:rsid w:val="00136BCD"/>
    <w:rsid w:val="00137CC7"/>
    <w:rsid w:val="0014172C"/>
    <w:rsid w:val="001420DB"/>
    <w:rsid w:val="001429FC"/>
    <w:rsid w:val="00143837"/>
    <w:rsid w:val="001441CA"/>
    <w:rsid w:val="0014429E"/>
    <w:rsid w:val="00144BCA"/>
    <w:rsid w:val="001505CD"/>
    <w:rsid w:val="00151EA6"/>
    <w:rsid w:val="00152B26"/>
    <w:rsid w:val="00156C58"/>
    <w:rsid w:val="00157314"/>
    <w:rsid w:val="00160C3B"/>
    <w:rsid w:val="00160D31"/>
    <w:rsid w:val="00163178"/>
    <w:rsid w:val="00163CDE"/>
    <w:rsid w:val="00165F3A"/>
    <w:rsid w:val="001702C5"/>
    <w:rsid w:val="00170EAF"/>
    <w:rsid w:val="001719EE"/>
    <w:rsid w:val="00171E8C"/>
    <w:rsid w:val="00173183"/>
    <w:rsid w:val="0017343C"/>
    <w:rsid w:val="00175836"/>
    <w:rsid w:val="00184D87"/>
    <w:rsid w:val="00185B10"/>
    <w:rsid w:val="00186B16"/>
    <w:rsid w:val="001879B2"/>
    <w:rsid w:val="00190EBF"/>
    <w:rsid w:val="00192016"/>
    <w:rsid w:val="001920BF"/>
    <w:rsid w:val="00192A50"/>
    <w:rsid w:val="001971A1"/>
    <w:rsid w:val="0019738D"/>
    <w:rsid w:val="00197523"/>
    <w:rsid w:val="001A2438"/>
    <w:rsid w:val="001A58A9"/>
    <w:rsid w:val="001A6C8B"/>
    <w:rsid w:val="001B0F2E"/>
    <w:rsid w:val="001B29A2"/>
    <w:rsid w:val="001B2C5B"/>
    <w:rsid w:val="001B6286"/>
    <w:rsid w:val="001B69B7"/>
    <w:rsid w:val="001B6E2D"/>
    <w:rsid w:val="001B705B"/>
    <w:rsid w:val="001B76FA"/>
    <w:rsid w:val="001B7D6C"/>
    <w:rsid w:val="001C0A7E"/>
    <w:rsid w:val="001C0AF6"/>
    <w:rsid w:val="001C1D4A"/>
    <w:rsid w:val="001C2839"/>
    <w:rsid w:val="001C3591"/>
    <w:rsid w:val="001C5504"/>
    <w:rsid w:val="001C6A65"/>
    <w:rsid w:val="001C79B4"/>
    <w:rsid w:val="001D0368"/>
    <w:rsid w:val="001D0D9D"/>
    <w:rsid w:val="001D108B"/>
    <w:rsid w:val="001D1B94"/>
    <w:rsid w:val="001D1D03"/>
    <w:rsid w:val="001D36AE"/>
    <w:rsid w:val="001D4896"/>
    <w:rsid w:val="001D57D5"/>
    <w:rsid w:val="001D61FB"/>
    <w:rsid w:val="001D77FB"/>
    <w:rsid w:val="001E0710"/>
    <w:rsid w:val="001E4B65"/>
    <w:rsid w:val="001E4CDF"/>
    <w:rsid w:val="001E680E"/>
    <w:rsid w:val="001F09A9"/>
    <w:rsid w:val="001F1602"/>
    <w:rsid w:val="001F1CFA"/>
    <w:rsid w:val="001F2F46"/>
    <w:rsid w:val="001F3C2A"/>
    <w:rsid w:val="001F3F8C"/>
    <w:rsid w:val="001F567A"/>
    <w:rsid w:val="001F5876"/>
    <w:rsid w:val="001F5DD4"/>
    <w:rsid w:val="001F7407"/>
    <w:rsid w:val="001F74FA"/>
    <w:rsid w:val="001F7984"/>
    <w:rsid w:val="001F7DDD"/>
    <w:rsid w:val="00200732"/>
    <w:rsid w:val="00201DC3"/>
    <w:rsid w:val="002043B0"/>
    <w:rsid w:val="00206204"/>
    <w:rsid w:val="00211CB1"/>
    <w:rsid w:val="00213B71"/>
    <w:rsid w:val="00216E3E"/>
    <w:rsid w:val="00221151"/>
    <w:rsid w:val="00221CB0"/>
    <w:rsid w:val="00224C21"/>
    <w:rsid w:val="002250F1"/>
    <w:rsid w:val="002255D8"/>
    <w:rsid w:val="0022610C"/>
    <w:rsid w:val="002261F3"/>
    <w:rsid w:val="002274E1"/>
    <w:rsid w:val="00230C9E"/>
    <w:rsid w:val="00231073"/>
    <w:rsid w:val="00231D23"/>
    <w:rsid w:val="00232D7E"/>
    <w:rsid w:val="002347B0"/>
    <w:rsid w:val="00235AA7"/>
    <w:rsid w:val="0023611A"/>
    <w:rsid w:val="00241BCC"/>
    <w:rsid w:val="0024261F"/>
    <w:rsid w:val="00243BB9"/>
    <w:rsid w:val="00245456"/>
    <w:rsid w:val="0024561A"/>
    <w:rsid w:val="00247A95"/>
    <w:rsid w:val="00247DCA"/>
    <w:rsid w:val="00247FE1"/>
    <w:rsid w:val="00250DB7"/>
    <w:rsid w:val="00251F9C"/>
    <w:rsid w:val="002527E4"/>
    <w:rsid w:val="00255BA6"/>
    <w:rsid w:val="002563F2"/>
    <w:rsid w:val="00256B12"/>
    <w:rsid w:val="00256B1A"/>
    <w:rsid w:val="00257610"/>
    <w:rsid w:val="00261D43"/>
    <w:rsid w:val="002628DB"/>
    <w:rsid w:val="0026355B"/>
    <w:rsid w:val="0026364F"/>
    <w:rsid w:val="00264F05"/>
    <w:rsid w:val="002651A7"/>
    <w:rsid w:val="0026583A"/>
    <w:rsid w:val="00267012"/>
    <w:rsid w:val="0026709B"/>
    <w:rsid w:val="0026752B"/>
    <w:rsid w:val="0027312D"/>
    <w:rsid w:val="00273281"/>
    <w:rsid w:val="002750EB"/>
    <w:rsid w:val="00275296"/>
    <w:rsid w:val="00277E07"/>
    <w:rsid w:val="00280E7E"/>
    <w:rsid w:val="002812AA"/>
    <w:rsid w:val="00283C7E"/>
    <w:rsid w:val="0028510A"/>
    <w:rsid w:val="00285611"/>
    <w:rsid w:val="002859CD"/>
    <w:rsid w:val="002864FC"/>
    <w:rsid w:val="00286D20"/>
    <w:rsid w:val="00286F8E"/>
    <w:rsid w:val="002879E7"/>
    <w:rsid w:val="00287DD7"/>
    <w:rsid w:val="002919C8"/>
    <w:rsid w:val="002954D6"/>
    <w:rsid w:val="00295AE3"/>
    <w:rsid w:val="002A09AF"/>
    <w:rsid w:val="002A318B"/>
    <w:rsid w:val="002A3BC5"/>
    <w:rsid w:val="002A4CBE"/>
    <w:rsid w:val="002A5735"/>
    <w:rsid w:val="002A6339"/>
    <w:rsid w:val="002A746F"/>
    <w:rsid w:val="002B2496"/>
    <w:rsid w:val="002B3043"/>
    <w:rsid w:val="002B36BC"/>
    <w:rsid w:val="002B3760"/>
    <w:rsid w:val="002B45BC"/>
    <w:rsid w:val="002B5B18"/>
    <w:rsid w:val="002B5F95"/>
    <w:rsid w:val="002C0727"/>
    <w:rsid w:val="002C08C8"/>
    <w:rsid w:val="002C33B5"/>
    <w:rsid w:val="002C40E9"/>
    <w:rsid w:val="002C5886"/>
    <w:rsid w:val="002C686B"/>
    <w:rsid w:val="002C7120"/>
    <w:rsid w:val="002C791F"/>
    <w:rsid w:val="002C7CD0"/>
    <w:rsid w:val="002D0BC9"/>
    <w:rsid w:val="002D273A"/>
    <w:rsid w:val="002D6E1D"/>
    <w:rsid w:val="002D7F04"/>
    <w:rsid w:val="002E0BE8"/>
    <w:rsid w:val="002E30FA"/>
    <w:rsid w:val="002E3771"/>
    <w:rsid w:val="002E6068"/>
    <w:rsid w:val="002E6723"/>
    <w:rsid w:val="002E71B0"/>
    <w:rsid w:val="002F0222"/>
    <w:rsid w:val="002F02B3"/>
    <w:rsid w:val="002F0741"/>
    <w:rsid w:val="002F07EF"/>
    <w:rsid w:val="002F2639"/>
    <w:rsid w:val="002F468E"/>
    <w:rsid w:val="002F4C18"/>
    <w:rsid w:val="002F5DE1"/>
    <w:rsid w:val="002F693E"/>
    <w:rsid w:val="002F6FAB"/>
    <w:rsid w:val="003004AE"/>
    <w:rsid w:val="00300CF7"/>
    <w:rsid w:val="00304FFC"/>
    <w:rsid w:val="00305F6B"/>
    <w:rsid w:val="00307339"/>
    <w:rsid w:val="00307B6A"/>
    <w:rsid w:val="00311FAA"/>
    <w:rsid w:val="00312865"/>
    <w:rsid w:val="00312D7F"/>
    <w:rsid w:val="0031351B"/>
    <w:rsid w:val="003140C1"/>
    <w:rsid w:val="00315031"/>
    <w:rsid w:val="00315A83"/>
    <w:rsid w:val="00320B98"/>
    <w:rsid w:val="0032133D"/>
    <w:rsid w:val="0032160F"/>
    <w:rsid w:val="00321FB4"/>
    <w:rsid w:val="00323BD8"/>
    <w:rsid w:val="003241BE"/>
    <w:rsid w:val="00324317"/>
    <w:rsid w:val="00324354"/>
    <w:rsid w:val="0032485E"/>
    <w:rsid w:val="00324CEF"/>
    <w:rsid w:val="00325934"/>
    <w:rsid w:val="00326CC7"/>
    <w:rsid w:val="00326E8B"/>
    <w:rsid w:val="0033093F"/>
    <w:rsid w:val="00330FAD"/>
    <w:rsid w:val="00331EC4"/>
    <w:rsid w:val="00332CDB"/>
    <w:rsid w:val="00336145"/>
    <w:rsid w:val="00336AE7"/>
    <w:rsid w:val="00336F08"/>
    <w:rsid w:val="00337171"/>
    <w:rsid w:val="00340716"/>
    <w:rsid w:val="00342DDC"/>
    <w:rsid w:val="00343065"/>
    <w:rsid w:val="003438E2"/>
    <w:rsid w:val="00343A7C"/>
    <w:rsid w:val="00343D13"/>
    <w:rsid w:val="00345090"/>
    <w:rsid w:val="003468C6"/>
    <w:rsid w:val="00346B28"/>
    <w:rsid w:val="00347D74"/>
    <w:rsid w:val="00350C9E"/>
    <w:rsid w:val="00351687"/>
    <w:rsid w:val="00351E14"/>
    <w:rsid w:val="00352420"/>
    <w:rsid w:val="003555CF"/>
    <w:rsid w:val="00356DC1"/>
    <w:rsid w:val="00356F8E"/>
    <w:rsid w:val="00357657"/>
    <w:rsid w:val="003579CC"/>
    <w:rsid w:val="0036038B"/>
    <w:rsid w:val="00361369"/>
    <w:rsid w:val="00361F3A"/>
    <w:rsid w:val="003628A3"/>
    <w:rsid w:val="0036331D"/>
    <w:rsid w:val="00363A67"/>
    <w:rsid w:val="00363EB5"/>
    <w:rsid w:val="00364C5A"/>
    <w:rsid w:val="00365314"/>
    <w:rsid w:val="00367337"/>
    <w:rsid w:val="0036745E"/>
    <w:rsid w:val="00371B1B"/>
    <w:rsid w:val="00372463"/>
    <w:rsid w:val="00373E09"/>
    <w:rsid w:val="003742AC"/>
    <w:rsid w:val="00374DE9"/>
    <w:rsid w:val="00375151"/>
    <w:rsid w:val="00375F0E"/>
    <w:rsid w:val="00380E0A"/>
    <w:rsid w:val="00381EC3"/>
    <w:rsid w:val="00382029"/>
    <w:rsid w:val="00383203"/>
    <w:rsid w:val="0038410F"/>
    <w:rsid w:val="00385BD1"/>
    <w:rsid w:val="00390B7D"/>
    <w:rsid w:val="00391558"/>
    <w:rsid w:val="003924E4"/>
    <w:rsid w:val="00393213"/>
    <w:rsid w:val="0039346D"/>
    <w:rsid w:val="0039405C"/>
    <w:rsid w:val="003947F7"/>
    <w:rsid w:val="00395157"/>
    <w:rsid w:val="003964D2"/>
    <w:rsid w:val="003965A9"/>
    <w:rsid w:val="0039725A"/>
    <w:rsid w:val="003979F1"/>
    <w:rsid w:val="00397BC1"/>
    <w:rsid w:val="003A162F"/>
    <w:rsid w:val="003A1695"/>
    <w:rsid w:val="003A3738"/>
    <w:rsid w:val="003A384F"/>
    <w:rsid w:val="003A60F6"/>
    <w:rsid w:val="003A691F"/>
    <w:rsid w:val="003A7833"/>
    <w:rsid w:val="003A7E31"/>
    <w:rsid w:val="003B0293"/>
    <w:rsid w:val="003B0618"/>
    <w:rsid w:val="003B0DFB"/>
    <w:rsid w:val="003B12E0"/>
    <w:rsid w:val="003B3507"/>
    <w:rsid w:val="003C038A"/>
    <w:rsid w:val="003C248C"/>
    <w:rsid w:val="003C3E4F"/>
    <w:rsid w:val="003C4BE2"/>
    <w:rsid w:val="003C4C1A"/>
    <w:rsid w:val="003C5923"/>
    <w:rsid w:val="003D17FB"/>
    <w:rsid w:val="003D1800"/>
    <w:rsid w:val="003D1857"/>
    <w:rsid w:val="003D207E"/>
    <w:rsid w:val="003D3232"/>
    <w:rsid w:val="003D3E96"/>
    <w:rsid w:val="003D557A"/>
    <w:rsid w:val="003D682A"/>
    <w:rsid w:val="003D77C3"/>
    <w:rsid w:val="003E0272"/>
    <w:rsid w:val="003E054D"/>
    <w:rsid w:val="003E0D0A"/>
    <w:rsid w:val="003E1500"/>
    <w:rsid w:val="003E51DC"/>
    <w:rsid w:val="003E5711"/>
    <w:rsid w:val="003E5E10"/>
    <w:rsid w:val="003E6416"/>
    <w:rsid w:val="003E66CC"/>
    <w:rsid w:val="003E7193"/>
    <w:rsid w:val="003E759F"/>
    <w:rsid w:val="003F01CE"/>
    <w:rsid w:val="003F03C4"/>
    <w:rsid w:val="003F10D4"/>
    <w:rsid w:val="003F2756"/>
    <w:rsid w:val="003F37ED"/>
    <w:rsid w:val="003F3D6D"/>
    <w:rsid w:val="003F673D"/>
    <w:rsid w:val="003F6EEE"/>
    <w:rsid w:val="003F7BE2"/>
    <w:rsid w:val="00401C40"/>
    <w:rsid w:val="00402C17"/>
    <w:rsid w:val="00403206"/>
    <w:rsid w:val="004036F5"/>
    <w:rsid w:val="00404746"/>
    <w:rsid w:val="00410BAF"/>
    <w:rsid w:val="00411381"/>
    <w:rsid w:val="00412012"/>
    <w:rsid w:val="004129A6"/>
    <w:rsid w:val="00414D20"/>
    <w:rsid w:val="00415B90"/>
    <w:rsid w:val="0041723B"/>
    <w:rsid w:val="00425283"/>
    <w:rsid w:val="0042639F"/>
    <w:rsid w:val="00430680"/>
    <w:rsid w:val="004306B3"/>
    <w:rsid w:val="00431C88"/>
    <w:rsid w:val="00432887"/>
    <w:rsid w:val="0043317F"/>
    <w:rsid w:val="004344D9"/>
    <w:rsid w:val="00434618"/>
    <w:rsid w:val="0043463A"/>
    <w:rsid w:val="0043533B"/>
    <w:rsid w:val="0043781C"/>
    <w:rsid w:val="00437857"/>
    <w:rsid w:val="00441B6C"/>
    <w:rsid w:val="0044388D"/>
    <w:rsid w:val="00445C19"/>
    <w:rsid w:val="00450AB3"/>
    <w:rsid w:val="004519DF"/>
    <w:rsid w:val="00451DCF"/>
    <w:rsid w:val="00452FB5"/>
    <w:rsid w:val="004556F1"/>
    <w:rsid w:val="00456398"/>
    <w:rsid w:val="004566F5"/>
    <w:rsid w:val="00457DA8"/>
    <w:rsid w:val="00457E57"/>
    <w:rsid w:val="004606E6"/>
    <w:rsid w:val="00460F51"/>
    <w:rsid w:val="004613EE"/>
    <w:rsid w:val="00462548"/>
    <w:rsid w:val="00463DAB"/>
    <w:rsid w:val="00463F29"/>
    <w:rsid w:val="004645B4"/>
    <w:rsid w:val="00464EF3"/>
    <w:rsid w:val="0046522D"/>
    <w:rsid w:val="004677A5"/>
    <w:rsid w:val="00467DD7"/>
    <w:rsid w:val="004710E0"/>
    <w:rsid w:val="00471365"/>
    <w:rsid w:val="0047196E"/>
    <w:rsid w:val="00474909"/>
    <w:rsid w:val="00474EC7"/>
    <w:rsid w:val="004756FA"/>
    <w:rsid w:val="00475FA2"/>
    <w:rsid w:val="00477D40"/>
    <w:rsid w:val="00482C0E"/>
    <w:rsid w:val="00484B4C"/>
    <w:rsid w:val="00487A1C"/>
    <w:rsid w:val="00490CE5"/>
    <w:rsid w:val="00491200"/>
    <w:rsid w:val="004940FB"/>
    <w:rsid w:val="00494BE0"/>
    <w:rsid w:val="004959FA"/>
    <w:rsid w:val="00496D2C"/>
    <w:rsid w:val="004976F6"/>
    <w:rsid w:val="004977A2"/>
    <w:rsid w:val="00497A10"/>
    <w:rsid w:val="004A1FC6"/>
    <w:rsid w:val="004A286A"/>
    <w:rsid w:val="004A2BF3"/>
    <w:rsid w:val="004A2D2C"/>
    <w:rsid w:val="004A2D80"/>
    <w:rsid w:val="004A53AD"/>
    <w:rsid w:val="004A60E0"/>
    <w:rsid w:val="004A6E37"/>
    <w:rsid w:val="004A73A2"/>
    <w:rsid w:val="004B0242"/>
    <w:rsid w:val="004B1278"/>
    <w:rsid w:val="004B291D"/>
    <w:rsid w:val="004B3F0C"/>
    <w:rsid w:val="004B4C03"/>
    <w:rsid w:val="004B5244"/>
    <w:rsid w:val="004B5513"/>
    <w:rsid w:val="004C052A"/>
    <w:rsid w:val="004C216E"/>
    <w:rsid w:val="004C22D9"/>
    <w:rsid w:val="004C2B69"/>
    <w:rsid w:val="004C2E4C"/>
    <w:rsid w:val="004C471A"/>
    <w:rsid w:val="004C4ECA"/>
    <w:rsid w:val="004C6714"/>
    <w:rsid w:val="004C74B5"/>
    <w:rsid w:val="004C7997"/>
    <w:rsid w:val="004D239E"/>
    <w:rsid w:val="004D2B53"/>
    <w:rsid w:val="004D3DA9"/>
    <w:rsid w:val="004D4268"/>
    <w:rsid w:val="004D74BD"/>
    <w:rsid w:val="004D7915"/>
    <w:rsid w:val="004E00B1"/>
    <w:rsid w:val="004E02B6"/>
    <w:rsid w:val="004E08AC"/>
    <w:rsid w:val="004E1358"/>
    <w:rsid w:val="004E1AB9"/>
    <w:rsid w:val="004E2E7F"/>
    <w:rsid w:val="004E4A13"/>
    <w:rsid w:val="004E65D9"/>
    <w:rsid w:val="004F1152"/>
    <w:rsid w:val="004F1B2C"/>
    <w:rsid w:val="004F4867"/>
    <w:rsid w:val="004F74FB"/>
    <w:rsid w:val="004F7A57"/>
    <w:rsid w:val="004F7C07"/>
    <w:rsid w:val="005003B7"/>
    <w:rsid w:val="00500AB3"/>
    <w:rsid w:val="00501837"/>
    <w:rsid w:val="00502070"/>
    <w:rsid w:val="00502075"/>
    <w:rsid w:val="005044B3"/>
    <w:rsid w:val="00507BB8"/>
    <w:rsid w:val="005107F2"/>
    <w:rsid w:val="00511090"/>
    <w:rsid w:val="00511A5B"/>
    <w:rsid w:val="00512A8F"/>
    <w:rsid w:val="005138C3"/>
    <w:rsid w:val="00513E74"/>
    <w:rsid w:val="005142FD"/>
    <w:rsid w:val="0051574C"/>
    <w:rsid w:val="00517EC2"/>
    <w:rsid w:val="0052062A"/>
    <w:rsid w:val="00520AFD"/>
    <w:rsid w:val="005210E8"/>
    <w:rsid w:val="00521E01"/>
    <w:rsid w:val="00523951"/>
    <w:rsid w:val="005242E6"/>
    <w:rsid w:val="00526147"/>
    <w:rsid w:val="00526D43"/>
    <w:rsid w:val="005323DF"/>
    <w:rsid w:val="00533F7A"/>
    <w:rsid w:val="00535B96"/>
    <w:rsid w:val="005367F6"/>
    <w:rsid w:val="00536B49"/>
    <w:rsid w:val="00537A0D"/>
    <w:rsid w:val="00540EAB"/>
    <w:rsid w:val="005416DB"/>
    <w:rsid w:val="0054204F"/>
    <w:rsid w:val="00542461"/>
    <w:rsid w:val="00546554"/>
    <w:rsid w:val="005500BE"/>
    <w:rsid w:val="005508E6"/>
    <w:rsid w:val="005512E0"/>
    <w:rsid w:val="00551D96"/>
    <w:rsid w:val="00555CC1"/>
    <w:rsid w:val="00556D5B"/>
    <w:rsid w:val="00565AB2"/>
    <w:rsid w:val="00565B0F"/>
    <w:rsid w:val="005666AC"/>
    <w:rsid w:val="005669A1"/>
    <w:rsid w:val="00567B8B"/>
    <w:rsid w:val="005706F0"/>
    <w:rsid w:val="00571656"/>
    <w:rsid w:val="00571C34"/>
    <w:rsid w:val="005725DC"/>
    <w:rsid w:val="00572CFF"/>
    <w:rsid w:val="0057302F"/>
    <w:rsid w:val="005731E2"/>
    <w:rsid w:val="0057367D"/>
    <w:rsid w:val="005751B6"/>
    <w:rsid w:val="00575B2B"/>
    <w:rsid w:val="00576121"/>
    <w:rsid w:val="0057727B"/>
    <w:rsid w:val="005773C9"/>
    <w:rsid w:val="005774BD"/>
    <w:rsid w:val="005775D0"/>
    <w:rsid w:val="00577863"/>
    <w:rsid w:val="00577E4C"/>
    <w:rsid w:val="005819C7"/>
    <w:rsid w:val="00583119"/>
    <w:rsid w:val="005855D2"/>
    <w:rsid w:val="00585B23"/>
    <w:rsid w:val="0058659C"/>
    <w:rsid w:val="00586768"/>
    <w:rsid w:val="005867D8"/>
    <w:rsid w:val="0059004E"/>
    <w:rsid w:val="0059139C"/>
    <w:rsid w:val="005916DC"/>
    <w:rsid w:val="00592732"/>
    <w:rsid w:val="00592A1B"/>
    <w:rsid w:val="0059330A"/>
    <w:rsid w:val="0059548B"/>
    <w:rsid w:val="00595A39"/>
    <w:rsid w:val="00595B4C"/>
    <w:rsid w:val="00596476"/>
    <w:rsid w:val="00596D31"/>
    <w:rsid w:val="00597039"/>
    <w:rsid w:val="005A00FB"/>
    <w:rsid w:val="005A035F"/>
    <w:rsid w:val="005A1C90"/>
    <w:rsid w:val="005A5E48"/>
    <w:rsid w:val="005A67D8"/>
    <w:rsid w:val="005A772F"/>
    <w:rsid w:val="005B009A"/>
    <w:rsid w:val="005B0597"/>
    <w:rsid w:val="005B2039"/>
    <w:rsid w:val="005B2DBB"/>
    <w:rsid w:val="005B2E66"/>
    <w:rsid w:val="005B54ED"/>
    <w:rsid w:val="005B5C24"/>
    <w:rsid w:val="005B6C1D"/>
    <w:rsid w:val="005B7CCB"/>
    <w:rsid w:val="005C0AD0"/>
    <w:rsid w:val="005C1999"/>
    <w:rsid w:val="005C2818"/>
    <w:rsid w:val="005C3F83"/>
    <w:rsid w:val="005C5F8F"/>
    <w:rsid w:val="005D009D"/>
    <w:rsid w:val="005D12B6"/>
    <w:rsid w:val="005D216A"/>
    <w:rsid w:val="005D4AFD"/>
    <w:rsid w:val="005D7780"/>
    <w:rsid w:val="005E0138"/>
    <w:rsid w:val="005E02B6"/>
    <w:rsid w:val="005E189F"/>
    <w:rsid w:val="005E3422"/>
    <w:rsid w:val="005E6B69"/>
    <w:rsid w:val="005F0EE9"/>
    <w:rsid w:val="005F15D4"/>
    <w:rsid w:val="005F2DB0"/>
    <w:rsid w:val="005F35AD"/>
    <w:rsid w:val="005F399A"/>
    <w:rsid w:val="005F44BA"/>
    <w:rsid w:val="005F567E"/>
    <w:rsid w:val="005F69A8"/>
    <w:rsid w:val="005F7C43"/>
    <w:rsid w:val="006002F4"/>
    <w:rsid w:val="00601024"/>
    <w:rsid w:val="00602A9F"/>
    <w:rsid w:val="00603BCF"/>
    <w:rsid w:val="0060483F"/>
    <w:rsid w:val="00604F90"/>
    <w:rsid w:val="006058BD"/>
    <w:rsid w:val="006079E8"/>
    <w:rsid w:val="00611BFA"/>
    <w:rsid w:val="00612270"/>
    <w:rsid w:val="00613F90"/>
    <w:rsid w:val="006143CE"/>
    <w:rsid w:val="00615C7A"/>
    <w:rsid w:val="00616D2F"/>
    <w:rsid w:val="00616FC8"/>
    <w:rsid w:val="00620F27"/>
    <w:rsid w:val="006210B3"/>
    <w:rsid w:val="00623194"/>
    <w:rsid w:val="0062364F"/>
    <w:rsid w:val="006250C0"/>
    <w:rsid w:val="00632337"/>
    <w:rsid w:val="00633C88"/>
    <w:rsid w:val="00634380"/>
    <w:rsid w:val="00634DCF"/>
    <w:rsid w:val="006367B8"/>
    <w:rsid w:val="0063734A"/>
    <w:rsid w:val="00637BB3"/>
    <w:rsid w:val="0064050D"/>
    <w:rsid w:val="006414F9"/>
    <w:rsid w:val="00641E45"/>
    <w:rsid w:val="006426CC"/>
    <w:rsid w:val="00643122"/>
    <w:rsid w:val="006455FB"/>
    <w:rsid w:val="00645AEF"/>
    <w:rsid w:val="0064703A"/>
    <w:rsid w:val="0065159A"/>
    <w:rsid w:val="00652D33"/>
    <w:rsid w:val="0065305D"/>
    <w:rsid w:val="006535DB"/>
    <w:rsid w:val="006538BC"/>
    <w:rsid w:val="00654E27"/>
    <w:rsid w:val="0065693C"/>
    <w:rsid w:val="00660A46"/>
    <w:rsid w:val="0066191A"/>
    <w:rsid w:val="00661BF7"/>
    <w:rsid w:val="00662163"/>
    <w:rsid w:val="00662C5A"/>
    <w:rsid w:val="00663582"/>
    <w:rsid w:val="00665E48"/>
    <w:rsid w:val="00666345"/>
    <w:rsid w:val="0066682B"/>
    <w:rsid w:val="00666E00"/>
    <w:rsid w:val="00667848"/>
    <w:rsid w:val="006702B7"/>
    <w:rsid w:val="00670560"/>
    <w:rsid w:val="006707EC"/>
    <w:rsid w:val="0067129C"/>
    <w:rsid w:val="006724F4"/>
    <w:rsid w:val="00672E5B"/>
    <w:rsid w:val="00673179"/>
    <w:rsid w:val="00673450"/>
    <w:rsid w:val="00675136"/>
    <w:rsid w:val="00675EB7"/>
    <w:rsid w:val="00676290"/>
    <w:rsid w:val="00676BAC"/>
    <w:rsid w:val="0067791C"/>
    <w:rsid w:val="006802B9"/>
    <w:rsid w:val="00680E6B"/>
    <w:rsid w:val="00681143"/>
    <w:rsid w:val="00681A16"/>
    <w:rsid w:val="00681DC6"/>
    <w:rsid w:val="00684597"/>
    <w:rsid w:val="00684873"/>
    <w:rsid w:val="0068597F"/>
    <w:rsid w:val="00687C28"/>
    <w:rsid w:val="00687FC0"/>
    <w:rsid w:val="00693CC5"/>
    <w:rsid w:val="00693FCC"/>
    <w:rsid w:val="0069464A"/>
    <w:rsid w:val="006958FE"/>
    <w:rsid w:val="00696CF4"/>
    <w:rsid w:val="006974CF"/>
    <w:rsid w:val="006A0725"/>
    <w:rsid w:val="006A15FB"/>
    <w:rsid w:val="006A2304"/>
    <w:rsid w:val="006A7E1C"/>
    <w:rsid w:val="006B07A6"/>
    <w:rsid w:val="006B33C1"/>
    <w:rsid w:val="006B4025"/>
    <w:rsid w:val="006B4CB3"/>
    <w:rsid w:val="006B4FFF"/>
    <w:rsid w:val="006B56AD"/>
    <w:rsid w:val="006B5D84"/>
    <w:rsid w:val="006B6446"/>
    <w:rsid w:val="006B741E"/>
    <w:rsid w:val="006B7740"/>
    <w:rsid w:val="006C1244"/>
    <w:rsid w:val="006C3807"/>
    <w:rsid w:val="006C4B4F"/>
    <w:rsid w:val="006C56C0"/>
    <w:rsid w:val="006C6E50"/>
    <w:rsid w:val="006C73B0"/>
    <w:rsid w:val="006D0549"/>
    <w:rsid w:val="006D0EBB"/>
    <w:rsid w:val="006D1CAC"/>
    <w:rsid w:val="006D2E81"/>
    <w:rsid w:val="006D41B4"/>
    <w:rsid w:val="006D4496"/>
    <w:rsid w:val="006D737D"/>
    <w:rsid w:val="006D7726"/>
    <w:rsid w:val="006D7EDC"/>
    <w:rsid w:val="006E1C78"/>
    <w:rsid w:val="006E2758"/>
    <w:rsid w:val="006E28CA"/>
    <w:rsid w:val="006E3E0A"/>
    <w:rsid w:val="006E5D68"/>
    <w:rsid w:val="006F099C"/>
    <w:rsid w:val="006F33DD"/>
    <w:rsid w:val="006F54D2"/>
    <w:rsid w:val="006F6084"/>
    <w:rsid w:val="007014CE"/>
    <w:rsid w:val="00701C96"/>
    <w:rsid w:val="007027EC"/>
    <w:rsid w:val="00704573"/>
    <w:rsid w:val="00706680"/>
    <w:rsid w:val="007070B4"/>
    <w:rsid w:val="007072C5"/>
    <w:rsid w:val="007103AB"/>
    <w:rsid w:val="00710C3B"/>
    <w:rsid w:val="0071205F"/>
    <w:rsid w:val="00712C0A"/>
    <w:rsid w:val="00712E48"/>
    <w:rsid w:val="007130CE"/>
    <w:rsid w:val="00713B6E"/>
    <w:rsid w:val="00713CB6"/>
    <w:rsid w:val="00714AE0"/>
    <w:rsid w:val="007165A5"/>
    <w:rsid w:val="007168A5"/>
    <w:rsid w:val="0071720E"/>
    <w:rsid w:val="007176D1"/>
    <w:rsid w:val="007179E5"/>
    <w:rsid w:val="00721B95"/>
    <w:rsid w:val="007264B2"/>
    <w:rsid w:val="00731570"/>
    <w:rsid w:val="0073380A"/>
    <w:rsid w:val="00733D34"/>
    <w:rsid w:val="0073446C"/>
    <w:rsid w:val="007344E5"/>
    <w:rsid w:val="00734E19"/>
    <w:rsid w:val="0073717E"/>
    <w:rsid w:val="0073793D"/>
    <w:rsid w:val="00737C30"/>
    <w:rsid w:val="0074039F"/>
    <w:rsid w:val="00742BFA"/>
    <w:rsid w:val="00743FDD"/>
    <w:rsid w:val="0074692B"/>
    <w:rsid w:val="00746ECF"/>
    <w:rsid w:val="007478D5"/>
    <w:rsid w:val="00750AFC"/>
    <w:rsid w:val="00750FC1"/>
    <w:rsid w:val="00751B94"/>
    <w:rsid w:val="00751D2C"/>
    <w:rsid w:val="007523E2"/>
    <w:rsid w:val="00753999"/>
    <w:rsid w:val="00753D3E"/>
    <w:rsid w:val="00754190"/>
    <w:rsid w:val="00754645"/>
    <w:rsid w:val="00754CFF"/>
    <w:rsid w:val="00755888"/>
    <w:rsid w:val="00755C19"/>
    <w:rsid w:val="007568B9"/>
    <w:rsid w:val="007604D4"/>
    <w:rsid w:val="00762DAC"/>
    <w:rsid w:val="00762F8B"/>
    <w:rsid w:val="00763F80"/>
    <w:rsid w:val="007663E6"/>
    <w:rsid w:val="007679E5"/>
    <w:rsid w:val="00767B8C"/>
    <w:rsid w:val="007704B6"/>
    <w:rsid w:val="00770549"/>
    <w:rsid w:val="00773D81"/>
    <w:rsid w:val="007749AA"/>
    <w:rsid w:val="007768EA"/>
    <w:rsid w:val="00783459"/>
    <w:rsid w:val="007876CD"/>
    <w:rsid w:val="00792215"/>
    <w:rsid w:val="007933FA"/>
    <w:rsid w:val="007A026F"/>
    <w:rsid w:val="007A08BE"/>
    <w:rsid w:val="007A2D34"/>
    <w:rsid w:val="007A3706"/>
    <w:rsid w:val="007A6A89"/>
    <w:rsid w:val="007A7097"/>
    <w:rsid w:val="007B1A86"/>
    <w:rsid w:val="007B3683"/>
    <w:rsid w:val="007B4027"/>
    <w:rsid w:val="007B472A"/>
    <w:rsid w:val="007B7AF6"/>
    <w:rsid w:val="007C17DC"/>
    <w:rsid w:val="007C23D8"/>
    <w:rsid w:val="007C2D31"/>
    <w:rsid w:val="007C3F06"/>
    <w:rsid w:val="007C3F9D"/>
    <w:rsid w:val="007C46E9"/>
    <w:rsid w:val="007C4CB1"/>
    <w:rsid w:val="007C5277"/>
    <w:rsid w:val="007C56DA"/>
    <w:rsid w:val="007C5B65"/>
    <w:rsid w:val="007C645C"/>
    <w:rsid w:val="007C6596"/>
    <w:rsid w:val="007C67F8"/>
    <w:rsid w:val="007C6E7B"/>
    <w:rsid w:val="007D1020"/>
    <w:rsid w:val="007D4D73"/>
    <w:rsid w:val="007D4E9B"/>
    <w:rsid w:val="007D540E"/>
    <w:rsid w:val="007D6BFE"/>
    <w:rsid w:val="007D70D5"/>
    <w:rsid w:val="007D7A54"/>
    <w:rsid w:val="007E01BD"/>
    <w:rsid w:val="007E096E"/>
    <w:rsid w:val="007E34C1"/>
    <w:rsid w:val="007E393B"/>
    <w:rsid w:val="007E4F7F"/>
    <w:rsid w:val="007E69B5"/>
    <w:rsid w:val="007E6F5B"/>
    <w:rsid w:val="007E7C18"/>
    <w:rsid w:val="007F054F"/>
    <w:rsid w:val="007F0942"/>
    <w:rsid w:val="007F0B74"/>
    <w:rsid w:val="007F337D"/>
    <w:rsid w:val="007F3438"/>
    <w:rsid w:val="007F65B4"/>
    <w:rsid w:val="007F6BDB"/>
    <w:rsid w:val="007F7274"/>
    <w:rsid w:val="007F7925"/>
    <w:rsid w:val="008016E8"/>
    <w:rsid w:val="00802A22"/>
    <w:rsid w:val="00802C25"/>
    <w:rsid w:val="008055B9"/>
    <w:rsid w:val="0080688E"/>
    <w:rsid w:val="00807110"/>
    <w:rsid w:val="00810543"/>
    <w:rsid w:val="00813C08"/>
    <w:rsid w:val="00815606"/>
    <w:rsid w:val="00815B35"/>
    <w:rsid w:val="0082007F"/>
    <w:rsid w:val="00824DAB"/>
    <w:rsid w:val="00830360"/>
    <w:rsid w:val="00831BAC"/>
    <w:rsid w:val="008323E8"/>
    <w:rsid w:val="00833D4E"/>
    <w:rsid w:val="0083496B"/>
    <w:rsid w:val="00836F79"/>
    <w:rsid w:val="008374D9"/>
    <w:rsid w:val="008376FC"/>
    <w:rsid w:val="00841F68"/>
    <w:rsid w:val="0084228B"/>
    <w:rsid w:val="008436C7"/>
    <w:rsid w:val="00843DE7"/>
    <w:rsid w:val="00843EA6"/>
    <w:rsid w:val="00846B9E"/>
    <w:rsid w:val="00847F5A"/>
    <w:rsid w:val="00852DAA"/>
    <w:rsid w:val="00855EAA"/>
    <w:rsid w:val="008560D6"/>
    <w:rsid w:val="008561DA"/>
    <w:rsid w:val="00856527"/>
    <w:rsid w:val="00857609"/>
    <w:rsid w:val="008616B8"/>
    <w:rsid w:val="008629E1"/>
    <w:rsid w:val="0086317C"/>
    <w:rsid w:val="00863820"/>
    <w:rsid w:val="00864EBD"/>
    <w:rsid w:val="00864F7F"/>
    <w:rsid w:val="00866698"/>
    <w:rsid w:val="00866CB7"/>
    <w:rsid w:val="00867C8C"/>
    <w:rsid w:val="00867F3B"/>
    <w:rsid w:val="00870B69"/>
    <w:rsid w:val="00870F0C"/>
    <w:rsid w:val="00872D12"/>
    <w:rsid w:val="00872DCB"/>
    <w:rsid w:val="008737C7"/>
    <w:rsid w:val="00873B95"/>
    <w:rsid w:val="0087498A"/>
    <w:rsid w:val="0087565C"/>
    <w:rsid w:val="00875AF2"/>
    <w:rsid w:val="00877B16"/>
    <w:rsid w:val="00877B7D"/>
    <w:rsid w:val="00880C7F"/>
    <w:rsid w:val="008812C5"/>
    <w:rsid w:val="00881641"/>
    <w:rsid w:val="00882158"/>
    <w:rsid w:val="00882410"/>
    <w:rsid w:val="00882A14"/>
    <w:rsid w:val="008848B8"/>
    <w:rsid w:val="00885933"/>
    <w:rsid w:val="00886484"/>
    <w:rsid w:val="00893668"/>
    <w:rsid w:val="00893C22"/>
    <w:rsid w:val="00896AF7"/>
    <w:rsid w:val="008977D5"/>
    <w:rsid w:val="008A16A5"/>
    <w:rsid w:val="008A2C91"/>
    <w:rsid w:val="008A36A6"/>
    <w:rsid w:val="008A4168"/>
    <w:rsid w:val="008B0981"/>
    <w:rsid w:val="008B4A80"/>
    <w:rsid w:val="008B4B02"/>
    <w:rsid w:val="008B553E"/>
    <w:rsid w:val="008C046D"/>
    <w:rsid w:val="008C23B0"/>
    <w:rsid w:val="008C28B5"/>
    <w:rsid w:val="008C34E3"/>
    <w:rsid w:val="008C4381"/>
    <w:rsid w:val="008C5753"/>
    <w:rsid w:val="008C6D1A"/>
    <w:rsid w:val="008D0498"/>
    <w:rsid w:val="008D0751"/>
    <w:rsid w:val="008D10CD"/>
    <w:rsid w:val="008D1AF0"/>
    <w:rsid w:val="008D1BB3"/>
    <w:rsid w:val="008D231C"/>
    <w:rsid w:val="008D4DCB"/>
    <w:rsid w:val="008D4E22"/>
    <w:rsid w:val="008D51AD"/>
    <w:rsid w:val="008D54EB"/>
    <w:rsid w:val="008D79D1"/>
    <w:rsid w:val="008E09B3"/>
    <w:rsid w:val="008E1434"/>
    <w:rsid w:val="008E3376"/>
    <w:rsid w:val="008E5633"/>
    <w:rsid w:val="008E6B01"/>
    <w:rsid w:val="008E6EDA"/>
    <w:rsid w:val="008E76D5"/>
    <w:rsid w:val="008E788C"/>
    <w:rsid w:val="008F05AC"/>
    <w:rsid w:val="008F27BC"/>
    <w:rsid w:val="008F35C2"/>
    <w:rsid w:val="008F3A76"/>
    <w:rsid w:val="008F3C5E"/>
    <w:rsid w:val="008F4053"/>
    <w:rsid w:val="008F40B0"/>
    <w:rsid w:val="008F54B0"/>
    <w:rsid w:val="008F62DA"/>
    <w:rsid w:val="008F7DB6"/>
    <w:rsid w:val="00900881"/>
    <w:rsid w:val="009010AA"/>
    <w:rsid w:val="00901253"/>
    <w:rsid w:val="00901F4D"/>
    <w:rsid w:val="00902E6E"/>
    <w:rsid w:val="0090357E"/>
    <w:rsid w:val="00904C9B"/>
    <w:rsid w:val="0090511D"/>
    <w:rsid w:val="00905963"/>
    <w:rsid w:val="00907505"/>
    <w:rsid w:val="00907601"/>
    <w:rsid w:val="0091033B"/>
    <w:rsid w:val="00911425"/>
    <w:rsid w:val="00911A9D"/>
    <w:rsid w:val="009161DF"/>
    <w:rsid w:val="009171EC"/>
    <w:rsid w:val="00920629"/>
    <w:rsid w:val="00920787"/>
    <w:rsid w:val="0092160F"/>
    <w:rsid w:val="009227A9"/>
    <w:rsid w:val="00922CF5"/>
    <w:rsid w:val="00923B7C"/>
    <w:rsid w:val="00924933"/>
    <w:rsid w:val="00924AA9"/>
    <w:rsid w:val="009261FF"/>
    <w:rsid w:val="009300FC"/>
    <w:rsid w:val="0093085D"/>
    <w:rsid w:val="00931522"/>
    <w:rsid w:val="009316A5"/>
    <w:rsid w:val="0093337D"/>
    <w:rsid w:val="00933386"/>
    <w:rsid w:val="0093470D"/>
    <w:rsid w:val="00934F50"/>
    <w:rsid w:val="00935591"/>
    <w:rsid w:val="00935E97"/>
    <w:rsid w:val="009376EE"/>
    <w:rsid w:val="00937B63"/>
    <w:rsid w:val="009416DA"/>
    <w:rsid w:val="00941E86"/>
    <w:rsid w:val="0094463C"/>
    <w:rsid w:val="00947F3F"/>
    <w:rsid w:val="00951DFB"/>
    <w:rsid w:val="009524AB"/>
    <w:rsid w:val="00953180"/>
    <w:rsid w:val="00953814"/>
    <w:rsid w:val="009543F5"/>
    <w:rsid w:val="00954467"/>
    <w:rsid w:val="009551B3"/>
    <w:rsid w:val="0095534B"/>
    <w:rsid w:val="00955F31"/>
    <w:rsid w:val="00956DE5"/>
    <w:rsid w:val="00957463"/>
    <w:rsid w:val="00957D32"/>
    <w:rsid w:val="00957E2B"/>
    <w:rsid w:val="009618B0"/>
    <w:rsid w:val="00961B06"/>
    <w:rsid w:val="0096261F"/>
    <w:rsid w:val="00965619"/>
    <w:rsid w:val="00970431"/>
    <w:rsid w:val="00970C92"/>
    <w:rsid w:val="00971E3C"/>
    <w:rsid w:val="00973E26"/>
    <w:rsid w:val="00975540"/>
    <w:rsid w:val="00975CE2"/>
    <w:rsid w:val="00980278"/>
    <w:rsid w:val="009815D4"/>
    <w:rsid w:val="00985289"/>
    <w:rsid w:val="00985FF6"/>
    <w:rsid w:val="00986DE6"/>
    <w:rsid w:val="00991082"/>
    <w:rsid w:val="0099209E"/>
    <w:rsid w:val="00992628"/>
    <w:rsid w:val="00992D06"/>
    <w:rsid w:val="00992F8A"/>
    <w:rsid w:val="009933CC"/>
    <w:rsid w:val="009950E6"/>
    <w:rsid w:val="00996706"/>
    <w:rsid w:val="00997659"/>
    <w:rsid w:val="00997B22"/>
    <w:rsid w:val="009A0971"/>
    <w:rsid w:val="009A0CB7"/>
    <w:rsid w:val="009A12B0"/>
    <w:rsid w:val="009A168C"/>
    <w:rsid w:val="009A1A80"/>
    <w:rsid w:val="009A4549"/>
    <w:rsid w:val="009A4617"/>
    <w:rsid w:val="009A4DC0"/>
    <w:rsid w:val="009A6AD5"/>
    <w:rsid w:val="009A7611"/>
    <w:rsid w:val="009B22D1"/>
    <w:rsid w:val="009B43F6"/>
    <w:rsid w:val="009B471B"/>
    <w:rsid w:val="009B4CFA"/>
    <w:rsid w:val="009B5F1E"/>
    <w:rsid w:val="009B7EF0"/>
    <w:rsid w:val="009C1C22"/>
    <w:rsid w:val="009C31B4"/>
    <w:rsid w:val="009C498B"/>
    <w:rsid w:val="009C557A"/>
    <w:rsid w:val="009D0E44"/>
    <w:rsid w:val="009D261C"/>
    <w:rsid w:val="009D6320"/>
    <w:rsid w:val="009E118F"/>
    <w:rsid w:val="009E1CCC"/>
    <w:rsid w:val="009E1DBA"/>
    <w:rsid w:val="009E3018"/>
    <w:rsid w:val="009E3E3C"/>
    <w:rsid w:val="009E4F0E"/>
    <w:rsid w:val="009E52E0"/>
    <w:rsid w:val="009E5E34"/>
    <w:rsid w:val="009F077C"/>
    <w:rsid w:val="009F146E"/>
    <w:rsid w:val="009F1EB6"/>
    <w:rsid w:val="009F3D44"/>
    <w:rsid w:val="009F4911"/>
    <w:rsid w:val="009F4E90"/>
    <w:rsid w:val="009F585B"/>
    <w:rsid w:val="009F70CE"/>
    <w:rsid w:val="00A01829"/>
    <w:rsid w:val="00A023F0"/>
    <w:rsid w:val="00A030A3"/>
    <w:rsid w:val="00A057EF"/>
    <w:rsid w:val="00A06601"/>
    <w:rsid w:val="00A069FE"/>
    <w:rsid w:val="00A06C95"/>
    <w:rsid w:val="00A07657"/>
    <w:rsid w:val="00A077EE"/>
    <w:rsid w:val="00A0789A"/>
    <w:rsid w:val="00A11C48"/>
    <w:rsid w:val="00A15E79"/>
    <w:rsid w:val="00A16701"/>
    <w:rsid w:val="00A1695E"/>
    <w:rsid w:val="00A219AF"/>
    <w:rsid w:val="00A2689E"/>
    <w:rsid w:val="00A26B48"/>
    <w:rsid w:val="00A27BBB"/>
    <w:rsid w:val="00A312B9"/>
    <w:rsid w:val="00A339DB"/>
    <w:rsid w:val="00A355A7"/>
    <w:rsid w:val="00A37231"/>
    <w:rsid w:val="00A40339"/>
    <w:rsid w:val="00A40365"/>
    <w:rsid w:val="00A406DB"/>
    <w:rsid w:val="00A41E2B"/>
    <w:rsid w:val="00A43522"/>
    <w:rsid w:val="00A4679F"/>
    <w:rsid w:val="00A46FF2"/>
    <w:rsid w:val="00A47A50"/>
    <w:rsid w:val="00A5093A"/>
    <w:rsid w:val="00A50B90"/>
    <w:rsid w:val="00A5128B"/>
    <w:rsid w:val="00A5251F"/>
    <w:rsid w:val="00A531BC"/>
    <w:rsid w:val="00A53F5B"/>
    <w:rsid w:val="00A54361"/>
    <w:rsid w:val="00A56FC0"/>
    <w:rsid w:val="00A61205"/>
    <w:rsid w:val="00A6219A"/>
    <w:rsid w:val="00A626A4"/>
    <w:rsid w:val="00A636A8"/>
    <w:rsid w:val="00A64900"/>
    <w:rsid w:val="00A65510"/>
    <w:rsid w:val="00A6698E"/>
    <w:rsid w:val="00A677C7"/>
    <w:rsid w:val="00A71B1B"/>
    <w:rsid w:val="00A72419"/>
    <w:rsid w:val="00A73855"/>
    <w:rsid w:val="00A77559"/>
    <w:rsid w:val="00A80169"/>
    <w:rsid w:val="00A8052C"/>
    <w:rsid w:val="00A81924"/>
    <w:rsid w:val="00A83066"/>
    <w:rsid w:val="00A91199"/>
    <w:rsid w:val="00A9197A"/>
    <w:rsid w:val="00A925EF"/>
    <w:rsid w:val="00A928F7"/>
    <w:rsid w:val="00A92A2E"/>
    <w:rsid w:val="00A93074"/>
    <w:rsid w:val="00A9523A"/>
    <w:rsid w:val="00AA0A64"/>
    <w:rsid w:val="00AA0B61"/>
    <w:rsid w:val="00AA12CB"/>
    <w:rsid w:val="00AA1DC9"/>
    <w:rsid w:val="00AA24E8"/>
    <w:rsid w:val="00AA4E7D"/>
    <w:rsid w:val="00AA63D1"/>
    <w:rsid w:val="00AA67C0"/>
    <w:rsid w:val="00AB1EDE"/>
    <w:rsid w:val="00AB3091"/>
    <w:rsid w:val="00AB3DF6"/>
    <w:rsid w:val="00AB43F3"/>
    <w:rsid w:val="00AB49BB"/>
    <w:rsid w:val="00AB52D4"/>
    <w:rsid w:val="00AB5897"/>
    <w:rsid w:val="00AB673C"/>
    <w:rsid w:val="00AB77A7"/>
    <w:rsid w:val="00AB79CA"/>
    <w:rsid w:val="00AB7BEB"/>
    <w:rsid w:val="00AC2D65"/>
    <w:rsid w:val="00AC30AC"/>
    <w:rsid w:val="00AC44F9"/>
    <w:rsid w:val="00AC53B6"/>
    <w:rsid w:val="00AC5770"/>
    <w:rsid w:val="00AC6E06"/>
    <w:rsid w:val="00AC6E66"/>
    <w:rsid w:val="00AC7607"/>
    <w:rsid w:val="00AC778C"/>
    <w:rsid w:val="00AD08FD"/>
    <w:rsid w:val="00AD3E29"/>
    <w:rsid w:val="00AD4F62"/>
    <w:rsid w:val="00AD643E"/>
    <w:rsid w:val="00AD6643"/>
    <w:rsid w:val="00AD67EC"/>
    <w:rsid w:val="00AD6FCE"/>
    <w:rsid w:val="00AE1612"/>
    <w:rsid w:val="00AE4C19"/>
    <w:rsid w:val="00AE6932"/>
    <w:rsid w:val="00AE74F3"/>
    <w:rsid w:val="00AE7945"/>
    <w:rsid w:val="00AF00C9"/>
    <w:rsid w:val="00AF05F3"/>
    <w:rsid w:val="00AF0747"/>
    <w:rsid w:val="00AF1FDD"/>
    <w:rsid w:val="00AF24C1"/>
    <w:rsid w:val="00AF45EC"/>
    <w:rsid w:val="00AF462A"/>
    <w:rsid w:val="00AF6200"/>
    <w:rsid w:val="00AF68E5"/>
    <w:rsid w:val="00AF6A9C"/>
    <w:rsid w:val="00AF6F24"/>
    <w:rsid w:val="00AF765C"/>
    <w:rsid w:val="00B0124F"/>
    <w:rsid w:val="00B012A1"/>
    <w:rsid w:val="00B02104"/>
    <w:rsid w:val="00B02734"/>
    <w:rsid w:val="00B028B4"/>
    <w:rsid w:val="00B045EB"/>
    <w:rsid w:val="00B055AC"/>
    <w:rsid w:val="00B06323"/>
    <w:rsid w:val="00B107E7"/>
    <w:rsid w:val="00B121AD"/>
    <w:rsid w:val="00B1269A"/>
    <w:rsid w:val="00B17DBA"/>
    <w:rsid w:val="00B2001F"/>
    <w:rsid w:val="00B20C28"/>
    <w:rsid w:val="00B242D3"/>
    <w:rsid w:val="00B256A7"/>
    <w:rsid w:val="00B26044"/>
    <w:rsid w:val="00B2780C"/>
    <w:rsid w:val="00B30568"/>
    <w:rsid w:val="00B30C02"/>
    <w:rsid w:val="00B31D06"/>
    <w:rsid w:val="00B3350E"/>
    <w:rsid w:val="00B33C3C"/>
    <w:rsid w:val="00B36974"/>
    <w:rsid w:val="00B3714C"/>
    <w:rsid w:val="00B37B5B"/>
    <w:rsid w:val="00B37C7F"/>
    <w:rsid w:val="00B404A4"/>
    <w:rsid w:val="00B43F9D"/>
    <w:rsid w:val="00B44580"/>
    <w:rsid w:val="00B46705"/>
    <w:rsid w:val="00B46E0B"/>
    <w:rsid w:val="00B518C1"/>
    <w:rsid w:val="00B51B2B"/>
    <w:rsid w:val="00B534FA"/>
    <w:rsid w:val="00B54BF6"/>
    <w:rsid w:val="00B55EDA"/>
    <w:rsid w:val="00B60AD6"/>
    <w:rsid w:val="00B61237"/>
    <w:rsid w:val="00B62974"/>
    <w:rsid w:val="00B63204"/>
    <w:rsid w:val="00B63622"/>
    <w:rsid w:val="00B64236"/>
    <w:rsid w:val="00B709CB"/>
    <w:rsid w:val="00B71A85"/>
    <w:rsid w:val="00B724DF"/>
    <w:rsid w:val="00B72A9A"/>
    <w:rsid w:val="00B739C1"/>
    <w:rsid w:val="00B73F44"/>
    <w:rsid w:val="00B75B88"/>
    <w:rsid w:val="00B76421"/>
    <w:rsid w:val="00B768B5"/>
    <w:rsid w:val="00B76D2B"/>
    <w:rsid w:val="00B81977"/>
    <w:rsid w:val="00B83D90"/>
    <w:rsid w:val="00B84485"/>
    <w:rsid w:val="00B85184"/>
    <w:rsid w:val="00B92214"/>
    <w:rsid w:val="00B93AD0"/>
    <w:rsid w:val="00B95A09"/>
    <w:rsid w:val="00B960A5"/>
    <w:rsid w:val="00B96902"/>
    <w:rsid w:val="00B97995"/>
    <w:rsid w:val="00B97997"/>
    <w:rsid w:val="00BA0C4B"/>
    <w:rsid w:val="00BA11F9"/>
    <w:rsid w:val="00BA15E7"/>
    <w:rsid w:val="00BA20C9"/>
    <w:rsid w:val="00BA2209"/>
    <w:rsid w:val="00BA2D10"/>
    <w:rsid w:val="00BA6A56"/>
    <w:rsid w:val="00BA7948"/>
    <w:rsid w:val="00BA7A26"/>
    <w:rsid w:val="00BA7AAB"/>
    <w:rsid w:val="00BB2DD4"/>
    <w:rsid w:val="00BB3C4F"/>
    <w:rsid w:val="00BB4529"/>
    <w:rsid w:val="00BB5E8A"/>
    <w:rsid w:val="00BB6968"/>
    <w:rsid w:val="00BB6CAA"/>
    <w:rsid w:val="00BB6D37"/>
    <w:rsid w:val="00BC074F"/>
    <w:rsid w:val="00BC0E03"/>
    <w:rsid w:val="00BC0EB5"/>
    <w:rsid w:val="00BC1AC9"/>
    <w:rsid w:val="00BC20EE"/>
    <w:rsid w:val="00BC4C3D"/>
    <w:rsid w:val="00BC55EE"/>
    <w:rsid w:val="00BC57F8"/>
    <w:rsid w:val="00BC5CB9"/>
    <w:rsid w:val="00BC708B"/>
    <w:rsid w:val="00BD0C91"/>
    <w:rsid w:val="00BD12D2"/>
    <w:rsid w:val="00BD33C1"/>
    <w:rsid w:val="00BD36CA"/>
    <w:rsid w:val="00BD3E41"/>
    <w:rsid w:val="00BD5921"/>
    <w:rsid w:val="00BD6093"/>
    <w:rsid w:val="00BD64DB"/>
    <w:rsid w:val="00BD65A6"/>
    <w:rsid w:val="00BD69BC"/>
    <w:rsid w:val="00BE365D"/>
    <w:rsid w:val="00BE39B6"/>
    <w:rsid w:val="00BE5255"/>
    <w:rsid w:val="00BE58F5"/>
    <w:rsid w:val="00BE6978"/>
    <w:rsid w:val="00BE6A41"/>
    <w:rsid w:val="00BE6BE6"/>
    <w:rsid w:val="00BF1262"/>
    <w:rsid w:val="00BF1D96"/>
    <w:rsid w:val="00BF2066"/>
    <w:rsid w:val="00BF2AFE"/>
    <w:rsid w:val="00BF2F08"/>
    <w:rsid w:val="00BF3515"/>
    <w:rsid w:val="00BF3F65"/>
    <w:rsid w:val="00BF580D"/>
    <w:rsid w:val="00BF5A2C"/>
    <w:rsid w:val="00BF6BD1"/>
    <w:rsid w:val="00C00061"/>
    <w:rsid w:val="00C01EF7"/>
    <w:rsid w:val="00C0208F"/>
    <w:rsid w:val="00C038AD"/>
    <w:rsid w:val="00C05702"/>
    <w:rsid w:val="00C066DC"/>
    <w:rsid w:val="00C11964"/>
    <w:rsid w:val="00C11B90"/>
    <w:rsid w:val="00C13173"/>
    <w:rsid w:val="00C15FD8"/>
    <w:rsid w:val="00C20741"/>
    <w:rsid w:val="00C2184C"/>
    <w:rsid w:val="00C21B50"/>
    <w:rsid w:val="00C2530F"/>
    <w:rsid w:val="00C26978"/>
    <w:rsid w:val="00C26AF3"/>
    <w:rsid w:val="00C26C0A"/>
    <w:rsid w:val="00C26E81"/>
    <w:rsid w:val="00C27A61"/>
    <w:rsid w:val="00C30BD5"/>
    <w:rsid w:val="00C3119C"/>
    <w:rsid w:val="00C33946"/>
    <w:rsid w:val="00C34BA7"/>
    <w:rsid w:val="00C35745"/>
    <w:rsid w:val="00C359DB"/>
    <w:rsid w:val="00C4011D"/>
    <w:rsid w:val="00C403AA"/>
    <w:rsid w:val="00C4197D"/>
    <w:rsid w:val="00C42FDC"/>
    <w:rsid w:val="00C44626"/>
    <w:rsid w:val="00C45D9C"/>
    <w:rsid w:val="00C500D9"/>
    <w:rsid w:val="00C506CB"/>
    <w:rsid w:val="00C515BA"/>
    <w:rsid w:val="00C51800"/>
    <w:rsid w:val="00C52AAC"/>
    <w:rsid w:val="00C52EDC"/>
    <w:rsid w:val="00C535FC"/>
    <w:rsid w:val="00C53A4B"/>
    <w:rsid w:val="00C54911"/>
    <w:rsid w:val="00C549E9"/>
    <w:rsid w:val="00C552C6"/>
    <w:rsid w:val="00C57477"/>
    <w:rsid w:val="00C6083F"/>
    <w:rsid w:val="00C61A20"/>
    <w:rsid w:val="00C649FF"/>
    <w:rsid w:val="00C664B0"/>
    <w:rsid w:val="00C66FB1"/>
    <w:rsid w:val="00C67C96"/>
    <w:rsid w:val="00C70D0E"/>
    <w:rsid w:val="00C728AE"/>
    <w:rsid w:val="00C729E7"/>
    <w:rsid w:val="00C734A0"/>
    <w:rsid w:val="00C73D49"/>
    <w:rsid w:val="00C73DCC"/>
    <w:rsid w:val="00C742C3"/>
    <w:rsid w:val="00C800CD"/>
    <w:rsid w:val="00C80621"/>
    <w:rsid w:val="00C81FF3"/>
    <w:rsid w:val="00C82BE5"/>
    <w:rsid w:val="00C83F53"/>
    <w:rsid w:val="00C8523B"/>
    <w:rsid w:val="00C854C3"/>
    <w:rsid w:val="00C8553D"/>
    <w:rsid w:val="00C86930"/>
    <w:rsid w:val="00C8706E"/>
    <w:rsid w:val="00C87820"/>
    <w:rsid w:val="00C87B2E"/>
    <w:rsid w:val="00C901C4"/>
    <w:rsid w:val="00C90ADE"/>
    <w:rsid w:val="00C91E82"/>
    <w:rsid w:val="00C921B4"/>
    <w:rsid w:val="00C922BB"/>
    <w:rsid w:val="00C92929"/>
    <w:rsid w:val="00C95F96"/>
    <w:rsid w:val="00C9624E"/>
    <w:rsid w:val="00C97BD3"/>
    <w:rsid w:val="00C97D1A"/>
    <w:rsid w:val="00CA185D"/>
    <w:rsid w:val="00CA2536"/>
    <w:rsid w:val="00CA3272"/>
    <w:rsid w:val="00CA39A0"/>
    <w:rsid w:val="00CA3E58"/>
    <w:rsid w:val="00CA3ECC"/>
    <w:rsid w:val="00CA47A4"/>
    <w:rsid w:val="00CA481C"/>
    <w:rsid w:val="00CA48F5"/>
    <w:rsid w:val="00CA6C3B"/>
    <w:rsid w:val="00CB03BF"/>
    <w:rsid w:val="00CB0E5C"/>
    <w:rsid w:val="00CB420C"/>
    <w:rsid w:val="00CB44F3"/>
    <w:rsid w:val="00CB5042"/>
    <w:rsid w:val="00CB55E9"/>
    <w:rsid w:val="00CB632B"/>
    <w:rsid w:val="00CC03CA"/>
    <w:rsid w:val="00CC1748"/>
    <w:rsid w:val="00CC2E5D"/>
    <w:rsid w:val="00CC2E80"/>
    <w:rsid w:val="00CC301D"/>
    <w:rsid w:val="00CC3D18"/>
    <w:rsid w:val="00CC476F"/>
    <w:rsid w:val="00CC5367"/>
    <w:rsid w:val="00CC6D8D"/>
    <w:rsid w:val="00CC770E"/>
    <w:rsid w:val="00CD08F8"/>
    <w:rsid w:val="00CD0B0F"/>
    <w:rsid w:val="00CD0E5D"/>
    <w:rsid w:val="00CD1884"/>
    <w:rsid w:val="00CD2E8B"/>
    <w:rsid w:val="00CD4D54"/>
    <w:rsid w:val="00CD60DA"/>
    <w:rsid w:val="00CD78B1"/>
    <w:rsid w:val="00CE0CB6"/>
    <w:rsid w:val="00CE22EC"/>
    <w:rsid w:val="00CE3B27"/>
    <w:rsid w:val="00CE4E73"/>
    <w:rsid w:val="00CE5069"/>
    <w:rsid w:val="00CE609A"/>
    <w:rsid w:val="00CE7BFE"/>
    <w:rsid w:val="00CF6602"/>
    <w:rsid w:val="00D0361D"/>
    <w:rsid w:val="00D057DF"/>
    <w:rsid w:val="00D05D8E"/>
    <w:rsid w:val="00D06D48"/>
    <w:rsid w:val="00D1231D"/>
    <w:rsid w:val="00D1392A"/>
    <w:rsid w:val="00D14462"/>
    <w:rsid w:val="00D151FC"/>
    <w:rsid w:val="00D165AA"/>
    <w:rsid w:val="00D1705C"/>
    <w:rsid w:val="00D20435"/>
    <w:rsid w:val="00D205CC"/>
    <w:rsid w:val="00D24785"/>
    <w:rsid w:val="00D249C8"/>
    <w:rsid w:val="00D2765A"/>
    <w:rsid w:val="00D27DA5"/>
    <w:rsid w:val="00D302B5"/>
    <w:rsid w:val="00D34983"/>
    <w:rsid w:val="00D34CB2"/>
    <w:rsid w:val="00D370D0"/>
    <w:rsid w:val="00D41F6A"/>
    <w:rsid w:val="00D433FB"/>
    <w:rsid w:val="00D43529"/>
    <w:rsid w:val="00D43FCA"/>
    <w:rsid w:val="00D44873"/>
    <w:rsid w:val="00D46798"/>
    <w:rsid w:val="00D51B9D"/>
    <w:rsid w:val="00D52627"/>
    <w:rsid w:val="00D52C06"/>
    <w:rsid w:val="00D5317C"/>
    <w:rsid w:val="00D5422D"/>
    <w:rsid w:val="00D544E3"/>
    <w:rsid w:val="00D55C19"/>
    <w:rsid w:val="00D5687E"/>
    <w:rsid w:val="00D56DB3"/>
    <w:rsid w:val="00D57B96"/>
    <w:rsid w:val="00D600DA"/>
    <w:rsid w:val="00D6164C"/>
    <w:rsid w:val="00D62788"/>
    <w:rsid w:val="00D62859"/>
    <w:rsid w:val="00D646DC"/>
    <w:rsid w:val="00D66AF4"/>
    <w:rsid w:val="00D676FB"/>
    <w:rsid w:val="00D70C80"/>
    <w:rsid w:val="00D70FDE"/>
    <w:rsid w:val="00D723DD"/>
    <w:rsid w:val="00D74983"/>
    <w:rsid w:val="00D75C23"/>
    <w:rsid w:val="00D76406"/>
    <w:rsid w:val="00D805BA"/>
    <w:rsid w:val="00D80FAE"/>
    <w:rsid w:val="00D8180B"/>
    <w:rsid w:val="00D8196A"/>
    <w:rsid w:val="00D833EE"/>
    <w:rsid w:val="00D83CFB"/>
    <w:rsid w:val="00D845B5"/>
    <w:rsid w:val="00D84A09"/>
    <w:rsid w:val="00D84A79"/>
    <w:rsid w:val="00D850B3"/>
    <w:rsid w:val="00D855C4"/>
    <w:rsid w:val="00D856B2"/>
    <w:rsid w:val="00D86C55"/>
    <w:rsid w:val="00D92EA9"/>
    <w:rsid w:val="00D9464D"/>
    <w:rsid w:val="00D95261"/>
    <w:rsid w:val="00D958AF"/>
    <w:rsid w:val="00D95DEF"/>
    <w:rsid w:val="00D95FB0"/>
    <w:rsid w:val="00D96F1C"/>
    <w:rsid w:val="00D97BAD"/>
    <w:rsid w:val="00DA03EF"/>
    <w:rsid w:val="00DA143D"/>
    <w:rsid w:val="00DA1EC7"/>
    <w:rsid w:val="00DA2077"/>
    <w:rsid w:val="00DA6AD8"/>
    <w:rsid w:val="00DA7556"/>
    <w:rsid w:val="00DA7872"/>
    <w:rsid w:val="00DA7C30"/>
    <w:rsid w:val="00DB00C2"/>
    <w:rsid w:val="00DB0B51"/>
    <w:rsid w:val="00DB4812"/>
    <w:rsid w:val="00DB481D"/>
    <w:rsid w:val="00DB492B"/>
    <w:rsid w:val="00DB5248"/>
    <w:rsid w:val="00DB5490"/>
    <w:rsid w:val="00DB74A5"/>
    <w:rsid w:val="00DB79E1"/>
    <w:rsid w:val="00DC04BC"/>
    <w:rsid w:val="00DC0F75"/>
    <w:rsid w:val="00DC5456"/>
    <w:rsid w:val="00DC7444"/>
    <w:rsid w:val="00DC7BEB"/>
    <w:rsid w:val="00DD0A03"/>
    <w:rsid w:val="00DD158E"/>
    <w:rsid w:val="00DD1F63"/>
    <w:rsid w:val="00DD2395"/>
    <w:rsid w:val="00DD27BB"/>
    <w:rsid w:val="00DD2858"/>
    <w:rsid w:val="00DD3DD4"/>
    <w:rsid w:val="00DD5317"/>
    <w:rsid w:val="00DD6D50"/>
    <w:rsid w:val="00DE04F0"/>
    <w:rsid w:val="00DE11D4"/>
    <w:rsid w:val="00DE18D6"/>
    <w:rsid w:val="00DE244B"/>
    <w:rsid w:val="00DE284E"/>
    <w:rsid w:val="00DE4387"/>
    <w:rsid w:val="00DE59C9"/>
    <w:rsid w:val="00DE79DF"/>
    <w:rsid w:val="00DF7143"/>
    <w:rsid w:val="00DF71AD"/>
    <w:rsid w:val="00DF766D"/>
    <w:rsid w:val="00DF7832"/>
    <w:rsid w:val="00E002D7"/>
    <w:rsid w:val="00E00693"/>
    <w:rsid w:val="00E01D1D"/>
    <w:rsid w:val="00E01F9E"/>
    <w:rsid w:val="00E03752"/>
    <w:rsid w:val="00E03C98"/>
    <w:rsid w:val="00E053B4"/>
    <w:rsid w:val="00E10E1A"/>
    <w:rsid w:val="00E11832"/>
    <w:rsid w:val="00E11C5A"/>
    <w:rsid w:val="00E137CC"/>
    <w:rsid w:val="00E158FF"/>
    <w:rsid w:val="00E15CE1"/>
    <w:rsid w:val="00E16693"/>
    <w:rsid w:val="00E16B81"/>
    <w:rsid w:val="00E16FAE"/>
    <w:rsid w:val="00E205DB"/>
    <w:rsid w:val="00E206C3"/>
    <w:rsid w:val="00E212A3"/>
    <w:rsid w:val="00E2151B"/>
    <w:rsid w:val="00E21610"/>
    <w:rsid w:val="00E2181B"/>
    <w:rsid w:val="00E225E4"/>
    <w:rsid w:val="00E2274F"/>
    <w:rsid w:val="00E25021"/>
    <w:rsid w:val="00E25290"/>
    <w:rsid w:val="00E27347"/>
    <w:rsid w:val="00E3015D"/>
    <w:rsid w:val="00E3040C"/>
    <w:rsid w:val="00E30A90"/>
    <w:rsid w:val="00E31193"/>
    <w:rsid w:val="00E31219"/>
    <w:rsid w:val="00E32AD0"/>
    <w:rsid w:val="00E32AEE"/>
    <w:rsid w:val="00E32B7C"/>
    <w:rsid w:val="00E3466C"/>
    <w:rsid w:val="00E36404"/>
    <w:rsid w:val="00E36E56"/>
    <w:rsid w:val="00E4064C"/>
    <w:rsid w:val="00E41C1A"/>
    <w:rsid w:val="00E425EB"/>
    <w:rsid w:val="00E44CEA"/>
    <w:rsid w:val="00E4543E"/>
    <w:rsid w:val="00E456C9"/>
    <w:rsid w:val="00E47CC1"/>
    <w:rsid w:val="00E524A4"/>
    <w:rsid w:val="00E533FA"/>
    <w:rsid w:val="00E536D2"/>
    <w:rsid w:val="00E53FDB"/>
    <w:rsid w:val="00E545F4"/>
    <w:rsid w:val="00E55A8E"/>
    <w:rsid w:val="00E5629A"/>
    <w:rsid w:val="00E579E1"/>
    <w:rsid w:val="00E60BAA"/>
    <w:rsid w:val="00E60BAD"/>
    <w:rsid w:val="00E60D9F"/>
    <w:rsid w:val="00E610FB"/>
    <w:rsid w:val="00E63636"/>
    <w:rsid w:val="00E63A06"/>
    <w:rsid w:val="00E64F12"/>
    <w:rsid w:val="00E653FC"/>
    <w:rsid w:val="00E65E4F"/>
    <w:rsid w:val="00E67024"/>
    <w:rsid w:val="00E67430"/>
    <w:rsid w:val="00E70BBB"/>
    <w:rsid w:val="00E72489"/>
    <w:rsid w:val="00E72EA4"/>
    <w:rsid w:val="00E730C1"/>
    <w:rsid w:val="00E73503"/>
    <w:rsid w:val="00E7514D"/>
    <w:rsid w:val="00E76570"/>
    <w:rsid w:val="00E77BE1"/>
    <w:rsid w:val="00E800C3"/>
    <w:rsid w:val="00E82F80"/>
    <w:rsid w:val="00E838FC"/>
    <w:rsid w:val="00E83EA2"/>
    <w:rsid w:val="00E84B5C"/>
    <w:rsid w:val="00E84FBA"/>
    <w:rsid w:val="00E85121"/>
    <w:rsid w:val="00E8559F"/>
    <w:rsid w:val="00E87231"/>
    <w:rsid w:val="00E878FF"/>
    <w:rsid w:val="00E909F5"/>
    <w:rsid w:val="00E92191"/>
    <w:rsid w:val="00E941A4"/>
    <w:rsid w:val="00E94A2A"/>
    <w:rsid w:val="00E9569C"/>
    <w:rsid w:val="00E97894"/>
    <w:rsid w:val="00E97AA4"/>
    <w:rsid w:val="00EA170A"/>
    <w:rsid w:val="00EA1CD2"/>
    <w:rsid w:val="00EA22B4"/>
    <w:rsid w:val="00EA3E35"/>
    <w:rsid w:val="00EA405C"/>
    <w:rsid w:val="00EA53B9"/>
    <w:rsid w:val="00EA5876"/>
    <w:rsid w:val="00EA6393"/>
    <w:rsid w:val="00EA6666"/>
    <w:rsid w:val="00EB180D"/>
    <w:rsid w:val="00EB1E75"/>
    <w:rsid w:val="00EB1F28"/>
    <w:rsid w:val="00EB2789"/>
    <w:rsid w:val="00EB3158"/>
    <w:rsid w:val="00EB3AD6"/>
    <w:rsid w:val="00EB4134"/>
    <w:rsid w:val="00EB718D"/>
    <w:rsid w:val="00EB77F9"/>
    <w:rsid w:val="00EB78FA"/>
    <w:rsid w:val="00EB7DF9"/>
    <w:rsid w:val="00EC011A"/>
    <w:rsid w:val="00EC0966"/>
    <w:rsid w:val="00EC0D11"/>
    <w:rsid w:val="00EC1AC8"/>
    <w:rsid w:val="00EC1CF1"/>
    <w:rsid w:val="00EC3799"/>
    <w:rsid w:val="00EC402E"/>
    <w:rsid w:val="00EC44CA"/>
    <w:rsid w:val="00EC481E"/>
    <w:rsid w:val="00EC5244"/>
    <w:rsid w:val="00EC53F1"/>
    <w:rsid w:val="00EC5571"/>
    <w:rsid w:val="00EC64DC"/>
    <w:rsid w:val="00ED0FA3"/>
    <w:rsid w:val="00ED153C"/>
    <w:rsid w:val="00ED450A"/>
    <w:rsid w:val="00ED61A9"/>
    <w:rsid w:val="00ED68F5"/>
    <w:rsid w:val="00ED6E05"/>
    <w:rsid w:val="00EE1C14"/>
    <w:rsid w:val="00EE23AB"/>
    <w:rsid w:val="00EE24B8"/>
    <w:rsid w:val="00EE3622"/>
    <w:rsid w:val="00EE5B48"/>
    <w:rsid w:val="00EE5B9E"/>
    <w:rsid w:val="00EE5F4D"/>
    <w:rsid w:val="00EE6628"/>
    <w:rsid w:val="00EE7940"/>
    <w:rsid w:val="00EF0ED1"/>
    <w:rsid w:val="00EF45F6"/>
    <w:rsid w:val="00EF4F71"/>
    <w:rsid w:val="00EF6648"/>
    <w:rsid w:val="00EF6837"/>
    <w:rsid w:val="00EF6B65"/>
    <w:rsid w:val="00EF6C77"/>
    <w:rsid w:val="00EF7836"/>
    <w:rsid w:val="00F000A1"/>
    <w:rsid w:val="00F022A1"/>
    <w:rsid w:val="00F05120"/>
    <w:rsid w:val="00F07871"/>
    <w:rsid w:val="00F112B4"/>
    <w:rsid w:val="00F11488"/>
    <w:rsid w:val="00F11C36"/>
    <w:rsid w:val="00F11C51"/>
    <w:rsid w:val="00F1230D"/>
    <w:rsid w:val="00F129EE"/>
    <w:rsid w:val="00F138A2"/>
    <w:rsid w:val="00F15D85"/>
    <w:rsid w:val="00F1765F"/>
    <w:rsid w:val="00F1768D"/>
    <w:rsid w:val="00F21461"/>
    <w:rsid w:val="00F2180B"/>
    <w:rsid w:val="00F21BD4"/>
    <w:rsid w:val="00F243BF"/>
    <w:rsid w:val="00F24E36"/>
    <w:rsid w:val="00F25949"/>
    <w:rsid w:val="00F25B5B"/>
    <w:rsid w:val="00F25F09"/>
    <w:rsid w:val="00F261E6"/>
    <w:rsid w:val="00F266F3"/>
    <w:rsid w:val="00F27080"/>
    <w:rsid w:val="00F27436"/>
    <w:rsid w:val="00F3162C"/>
    <w:rsid w:val="00F3180E"/>
    <w:rsid w:val="00F32524"/>
    <w:rsid w:val="00F32F31"/>
    <w:rsid w:val="00F32FA6"/>
    <w:rsid w:val="00F343BC"/>
    <w:rsid w:val="00F40212"/>
    <w:rsid w:val="00F40853"/>
    <w:rsid w:val="00F408AE"/>
    <w:rsid w:val="00F45F1A"/>
    <w:rsid w:val="00F5032A"/>
    <w:rsid w:val="00F50933"/>
    <w:rsid w:val="00F515B6"/>
    <w:rsid w:val="00F52254"/>
    <w:rsid w:val="00F52EED"/>
    <w:rsid w:val="00F54AFE"/>
    <w:rsid w:val="00F56816"/>
    <w:rsid w:val="00F568E0"/>
    <w:rsid w:val="00F6164D"/>
    <w:rsid w:val="00F62BAD"/>
    <w:rsid w:val="00F6421D"/>
    <w:rsid w:val="00F6566F"/>
    <w:rsid w:val="00F65CF4"/>
    <w:rsid w:val="00F67BE0"/>
    <w:rsid w:val="00F7523B"/>
    <w:rsid w:val="00F76F4B"/>
    <w:rsid w:val="00F77A29"/>
    <w:rsid w:val="00F8068F"/>
    <w:rsid w:val="00F80DA2"/>
    <w:rsid w:val="00F82959"/>
    <w:rsid w:val="00F83199"/>
    <w:rsid w:val="00F84603"/>
    <w:rsid w:val="00F905CE"/>
    <w:rsid w:val="00F90D53"/>
    <w:rsid w:val="00F91414"/>
    <w:rsid w:val="00F91421"/>
    <w:rsid w:val="00F92150"/>
    <w:rsid w:val="00F95DE9"/>
    <w:rsid w:val="00F95F64"/>
    <w:rsid w:val="00F95F90"/>
    <w:rsid w:val="00F967EC"/>
    <w:rsid w:val="00FA0B26"/>
    <w:rsid w:val="00FA24D0"/>
    <w:rsid w:val="00FA28FB"/>
    <w:rsid w:val="00FA2CC5"/>
    <w:rsid w:val="00FA331D"/>
    <w:rsid w:val="00FA36BB"/>
    <w:rsid w:val="00FA38B2"/>
    <w:rsid w:val="00FA4643"/>
    <w:rsid w:val="00FA645A"/>
    <w:rsid w:val="00FA77D6"/>
    <w:rsid w:val="00FB00AB"/>
    <w:rsid w:val="00FB0E9B"/>
    <w:rsid w:val="00FB1020"/>
    <w:rsid w:val="00FB1638"/>
    <w:rsid w:val="00FB1889"/>
    <w:rsid w:val="00FB2A9A"/>
    <w:rsid w:val="00FB389B"/>
    <w:rsid w:val="00FB4CA1"/>
    <w:rsid w:val="00FB4D80"/>
    <w:rsid w:val="00FC047D"/>
    <w:rsid w:val="00FC12FB"/>
    <w:rsid w:val="00FC39BE"/>
    <w:rsid w:val="00FC47A0"/>
    <w:rsid w:val="00FC4F6F"/>
    <w:rsid w:val="00FC73D7"/>
    <w:rsid w:val="00FD3706"/>
    <w:rsid w:val="00FD4455"/>
    <w:rsid w:val="00FE1F2C"/>
    <w:rsid w:val="00FE237C"/>
    <w:rsid w:val="00FE4AD2"/>
    <w:rsid w:val="00FE5787"/>
    <w:rsid w:val="00FE6235"/>
    <w:rsid w:val="00FE7D68"/>
    <w:rsid w:val="00FF2D24"/>
    <w:rsid w:val="00FF4239"/>
    <w:rsid w:val="00FF46B1"/>
    <w:rsid w:val="00FF55F2"/>
    <w:rsid w:val="00FF6E2C"/>
    <w:rsid w:val="02773CBE"/>
    <w:rsid w:val="081A204B"/>
    <w:rsid w:val="086549C2"/>
    <w:rsid w:val="08B760DE"/>
    <w:rsid w:val="0A03457B"/>
    <w:rsid w:val="0AB67266"/>
    <w:rsid w:val="0CF6390D"/>
    <w:rsid w:val="0D5E69DE"/>
    <w:rsid w:val="0EF61E50"/>
    <w:rsid w:val="10914661"/>
    <w:rsid w:val="11462413"/>
    <w:rsid w:val="11914AC8"/>
    <w:rsid w:val="14325214"/>
    <w:rsid w:val="14925F41"/>
    <w:rsid w:val="14F75C0A"/>
    <w:rsid w:val="15D15F0E"/>
    <w:rsid w:val="19850F59"/>
    <w:rsid w:val="1DFF2BFE"/>
    <w:rsid w:val="268B48AD"/>
    <w:rsid w:val="276850D4"/>
    <w:rsid w:val="2AF14B47"/>
    <w:rsid w:val="3236070C"/>
    <w:rsid w:val="35CC6D7C"/>
    <w:rsid w:val="36FE4919"/>
    <w:rsid w:val="38317D88"/>
    <w:rsid w:val="388817A9"/>
    <w:rsid w:val="39703856"/>
    <w:rsid w:val="3A7F5E23"/>
    <w:rsid w:val="3E250168"/>
    <w:rsid w:val="40913D74"/>
    <w:rsid w:val="41092EEB"/>
    <w:rsid w:val="41DF042D"/>
    <w:rsid w:val="433B35BD"/>
    <w:rsid w:val="434A5D27"/>
    <w:rsid w:val="444F7150"/>
    <w:rsid w:val="45CB6F1A"/>
    <w:rsid w:val="46C77FBC"/>
    <w:rsid w:val="46F9100E"/>
    <w:rsid w:val="4C793556"/>
    <w:rsid w:val="4D31340C"/>
    <w:rsid w:val="4D805424"/>
    <w:rsid w:val="4FE805BA"/>
    <w:rsid w:val="5A452324"/>
    <w:rsid w:val="5B3C041B"/>
    <w:rsid w:val="5C554643"/>
    <w:rsid w:val="5C812057"/>
    <w:rsid w:val="5E510B4B"/>
    <w:rsid w:val="60A46BCF"/>
    <w:rsid w:val="61254A90"/>
    <w:rsid w:val="616A5C33"/>
    <w:rsid w:val="631D0C6D"/>
    <w:rsid w:val="672C5668"/>
    <w:rsid w:val="6CB1412E"/>
    <w:rsid w:val="6DB626FE"/>
    <w:rsid w:val="6F7323AF"/>
    <w:rsid w:val="6F925BA0"/>
    <w:rsid w:val="71DF3906"/>
    <w:rsid w:val="738F2E41"/>
    <w:rsid w:val="75742E35"/>
    <w:rsid w:val="758A1EB6"/>
    <w:rsid w:val="77ED37C8"/>
    <w:rsid w:val="785149A7"/>
    <w:rsid w:val="78D0350A"/>
    <w:rsid w:val="7A8E4E68"/>
    <w:rsid w:val="7D9E2265"/>
    <w:rsid w:val="7F891D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atLeast"/>
      <w:ind w:firstLine="600"/>
    </w:pPr>
    <w:rPr>
      <w:rFonts w:ascii="方正仿宋简体" w:eastAsia="方正仿宋简体"/>
      <w:spacing w:val="-4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  <w:rPr>
      <w:color w:val="CC0000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21"/>
    <w:basedOn w:val="6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paragraph" w:customStyle="1" w:styleId="1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97</Words>
  <Characters>556</Characters>
  <Lines>4</Lines>
  <Paragraphs>1</Paragraphs>
  <ScaleCrop>false</ScaleCrop>
  <LinksUpToDate>false</LinksUpToDate>
  <CharactersWithSpaces>652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2017-06-14T02:29:00Z</dcterms:created>
  <dc:creator>雨林木风</dc:creator>
  <cp:lastModifiedBy>pc</cp:lastModifiedBy>
  <cp:lastPrinted>2017-10-31T08:44:00Z</cp:lastPrinted>
  <dcterms:modified xsi:type="dcterms:W3CDTF">2017-11-24T07:39:36Z</dcterms:modified>
  <dc:title>关于核销温州港龙湾港务有限公司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