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2018年9月温州市属国有企业财务快报主要指标</w:t>
      </w:r>
    </w:p>
    <w:p>
      <w:pPr>
        <w:spacing w:line="240" w:lineRule="exact"/>
        <w:jc w:val="center"/>
        <w:rPr>
          <w:rFonts w:ascii="黑体" w:eastAsia="黑体"/>
          <w:sz w:val="44"/>
          <w:szCs w:val="44"/>
        </w:rPr>
      </w:pP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统计期间：2018年9月                                                                                 </w:t>
      </w:r>
      <w:r>
        <w:rPr>
          <w:rFonts w:hint="eastAsia" w:ascii="仿宋_GB2312" w:eastAsia="仿宋_GB2312"/>
          <w:sz w:val="24"/>
        </w:rPr>
        <w:t>单位：万元</w:t>
      </w:r>
    </w:p>
    <w:tbl>
      <w:tblPr>
        <w:tblStyle w:val="6"/>
        <w:tblW w:w="14554" w:type="dxa"/>
        <w:jc w:val="center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958"/>
        <w:gridCol w:w="1216"/>
        <w:gridCol w:w="957"/>
        <w:gridCol w:w="1116"/>
        <w:gridCol w:w="995"/>
        <w:gridCol w:w="1076"/>
        <w:gridCol w:w="1051"/>
        <w:gridCol w:w="1016"/>
        <w:gridCol w:w="926"/>
        <w:gridCol w:w="917"/>
        <w:gridCol w:w="880"/>
        <w:gridCol w:w="1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统计范围</w:t>
            </w:r>
          </w:p>
        </w:tc>
        <w:tc>
          <w:tcPr>
            <w:tcW w:w="95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资产负债率（%）</w:t>
            </w:r>
          </w:p>
        </w:tc>
        <w:tc>
          <w:tcPr>
            <w:tcW w:w="21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资产总额</w:t>
            </w: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负债总额</w:t>
            </w:r>
          </w:p>
        </w:tc>
        <w:tc>
          <w:tcPr>
            <w:tcW w:w="21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所有权益者总额</w:t>
            </w:r>
          </w:p>
        </w:tc>
        <w:tc>
          <w:tcPr>
            <w:tcW w:w="19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营业收入</w:t>
            </w:r>
          </w:p>
        </w:tc>
        <w:tc>
          <w:tcPr>
            <w:tcW w:w="28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利润总额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4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38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全部12家集团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62.79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24,301,768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13.27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15,258,394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19.49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9,043,374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1,412,208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10.47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14,435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20,760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-30.47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65.79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17,845,614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18.95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11,740,957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25.94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6,104,657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412,451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19.67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4,078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23,620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-82.73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公共服务类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2,155,258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1,016,432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6.34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1,138,826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322,168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26.22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-8,975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58.15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4,300,896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2,501,005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1,799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,891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-3.49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677,589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5938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6,115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-2.89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5AA"/>
    <w:rsid w:val="00015081"/>
    <w:rsid w:val="000200C7"/>
    <w:rsid w:val="00042D6B"/>
    <w:rsid w:val="00090636"/>
    <w:rsid w:val="000B7DB1"/>
    <w:rsid w:val="000D55C6"/>
    <w:rsid w:val="001123A5"/>
    <w:rsid w:val="002831F9"/>
    <w:rsid w:val="003250A9"/>
    <w:rsid w:val="0035216F"/>
    <w:rsid w:val="0039783F"/>
    <w:rsid w:val="003C446E"/>
    <w:rsid w:val="004437EC"/>
    <w:rsid w:val="0044633F"/>
    <w:rsid w:val="00515B15"/>
    <w:rsid w:val="0055535D"/>
    <w:rsid w:val="00563E4A"/>
    <w:rsid w:val="005D3CD8"/>
    <w:rsid w:val="00627E58"/>
    <w:rsid w:val="00673DD8"/>
    <w:rsid w:val="006C7014"/>
    <w:rsid w:val="006D295A"/>
    <w:rsid w:val="00745051"/>
    <w:rsid w:val="007A45F5"/>
    <w:rsid w:val="007D21E8"/>
    <w:rsid w:val="007E2F35"/>
    <w:rsid w:val="00853586"/>
    <w:rsid w:val="00870EB3"/>
    <w:rsid w:val="00876016"/>
    <w:rsid w:val="0087716C"/>
    <w:rsid w:val="008C145D"/>
    <w:rsid w:val="009C50C9"/>
    <w:rsid w:val="009E59E8"/>
    <w:rsid w:val="009E7500"/>
    <w:rsid w:val="00A2404C"/>
    <w:rsid w:val="00A46CE0"/>
    <w:rsid w:val="00B37D53"/>
    <w:rsid w:val="00B675AA"/>
    <w:rsid w:val="00B9608B"/>
    <w:rsid w:val="00BA5C4D"/>
    <w:rsid w:val="00CF5B4E"/>
    <w:rsid w:val="00DE3945"/>
    <w:rsid w:val="00DF1265"/>
    <w:rsid w:val="00EA2FEC"/>
    <w:rsid w:val="00ED63C0"/>
    <w:rsid w:val="00EF1171"/>
    <w:rsid w:val="0B712B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539</Characters>
  <Lines>4</Lines>
  <Paragraphs>1</Paragraphs>
  <TotalTime>0</TotalTime>
  <ScaleCrop>false</ScaleCrop>
  <LinksUpToDate>false</LinksUpToDate>
  <CharactersWithSpaces>632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温州市人民政府国有资产监督管理委员会</cp:lastModifiedBy>
  <dcterms:modified xsi:type="dcterms:W3CDTF">2018-10-17T04:02:44Z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